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p>
      <w:pPr>
        <w:pStyle w:val="BodyText"/>
        <w:ind w:left="1997"/>
        <w:rPr>
          <w:rFonts w:ascii="Times New Roman"/>
          <w:sz w:val="20"/>
        </w:rPr>
      </w:pPr>
      <w:r>
        <w:rPr>
          <w:rFonts w:ascii="Times New Roman"/>
          <w:sz w:val="20"/>
        </w:rPr>
        <w:drawing>
          <wp:inline distT="0" distB="0" distL="0" distR="0">
            <wp:extent cx="3891529" cy="165163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891529" cy="165163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Title"/>
        <w:spacing w:line="444" w:lineRule="auto"/>
      </w:pPr>
      <w:r>
        <w:rPr/>
        <w:t>Genetic Disorders UK genetic counsellor-led helpline: A service evaluation</w:t>
      </w:r>
    </w:p>
    <w:p>
      <w:pPr>
        <w:pStyle w:val="BodyText"/>
        <w:rPr>
          <w:b/>
          <w:sz w:val="36"/>
        </w:rPr>
      </w:pPr>
    </w:p>
    <w:p>
      <w:pPr>
        <w:spacing w:line="460" w:lineRule="auto" w:before="313"/>
        <w:ind w:left="3771" w:right="3767" w:firstLine="3"/>
        <w:jc w:val="center"/>
        <w:rPr>
          <w:sz w:val="32"/>
        </w:rPr>
      </w:pPr>
      <w:r>
        <w:rPr>
          <w:sz w:val="32"/>
        </w:rPr>
        <w:t>Ella Kershaw University of Exeter</w:t>
      </w:r>
    </w:p>
    <w:p>
      <w:pPr>
        <w:pStyle w:val="BodyText"/>
        <w:rPr>
          <w:sz w:val="32"/>
        </w:rPr>
      </w:pPr>
    </w:p>
    <w:p>
      <w:pPr>
        <w:pStyle w:val="BodyText"/>
        <w:spacing w:before="8"/>
        <w:rPr>
          <w:sz w:val="28"/>
        </w:rPr>
      </w:pPr>
    </w:p>
    <w:p>
      <w:pPr>
        <w:spacing w:before="0"/>
        <w:ind w:left="1073" w:right="1076" w:firstLine="0"/>
        <w:jc w:val="center"/>
        <w:rPr>
          <w:sz w:val="32"/>
        </w:rPr>
      </w:pPr>
      <w:r>
        <w:rPr>
          <w:sz w:val="32"/>
        </w:rPr>
        <w:t>September 2020</w:t>
      </w:r>
    </w:p>
    <w:p>
      <w:pPr>
        <w:spacing w:after="0"/>
        <w:jc w:val="center"/>
        <w:rPr>
          <w:sz w:val="32"/>
        </w:rPr>
        <w:sectPr>
          <w:footerReference w:type="default" r:id="rId5"/>
          <w:type w:val="continuous"/>
          <w:pgSz w:w="11900" w:h="16840"/>
          <w:pgMar w:footer="681" w:top="1600" w:bottom="880" w:left="900" w:right="900"/>
          <w:pgNumType w:start="1"/>
        </w:sectPr>
      </w:pPr>
    </w:p>
    <w:p>
      <w:pPr>
        <w:spacing w:before="21"/>
        <w:ind w:left="540" w:right="0" w:firstLine="0"/>
        <w:jc w:val="left"/>
        <w:rPr>
          <w:b/>
          <w:sz w:val="32"/>
        </w:rPr>
      </w:pPr>
      <w:r>
        <w:rPr>
          <w:b/>
          <w:sz w:val="32"/>
        </w:rPr>
        <w:t>Contents</w:t>
      </w:r>
    </w:p>
    <w:sdt>
      <w:sdtPr>
        <w:docPartObj>
          <w:docPartGallery w:val="Table of Contents"/>
          <w:docPartUnique/>
        </w:docPartObj>
      </w:sdtPr>
      <w:sdtEndPr/>
      <w:sdtContent>
        <w:p>
          <w:pPr>
            <w:pStyle w:val="TOC1"/>
            <w:tabs>
              <w:tab w:pos="9540" w:val="right" w:leader="dot"/>
            </w:tabs>
            <w:spacing w:before="355"/>
          </w:pPr>
          <w:r>
            <w:fldChar w:fldCharType="begin"/>
          </w:r>
          <w:r>
            <w:instrText>TOC \o "1-2" \h \z \u </w:instrText>
          </w:r>
          <w:r>
            <w:fldChar w:fldCharType="separate"/>
          </w:r>
          <w:hyperlink w:history="true" w:anchor="_TOC_250015">
            <w:r>
              <w:rPr/>
              <w:t>Abstract.</w:t>
              <w:tab/>
              <w:t>4</w:t>
            </w:r>
          </w:hyperlink>
        </w:p>
        <w:p>
          <w:pPr>
            <w:pStyle w:val="TOC1"/>
            <w:tabs>
              <w:tab w:pos="9514" w:val="right" w:leader="dot"/>
            </w:tabs>
            <w:spacing w:before="308"/>
          </w:pPr>
          <w:hyperlink w:history="true" w:anchor="_TOC_250014">
            <w:r>
              <w:rPr/>
              <w:t>Introduction</w:t>
              <w:tab/>
              <w:t>5</w:t>
            </w:r>
          </w:hyperlink>
        </w:p>
        <w:p>
          <w:pPr>
            <w:pStyle w:val="TOC1"/>
            <w:tabs>
              <w:tab w:pos="9540" w:val="right" w:leader="dot"/>
            </w:tabs>
          </w:pPr>
          <w:hyperlink w:history="true" w:anchor="_TOC_250013">
            <w:r>
              <w:rPr/>
              <w:t>Methods</w:t>
              <w:tab/>
              <w:t>6</w:t>
            </w:r>
          </w:hyperlink>
        </w:p>
        <w:p>
          <w:pPr>
            <w:pStyle w:val="TOC1"/>
            <w:tabs>
              <w:tab w:pos="9559" w:val="right" w:leader="dot"/>
            </w:tabs>
          </w:pPr>
          <w:hyperlink w:history="true" w:anchor="_TOC_250012">
            <w:r>
              <w:rPr/>
              <w:t>Results: Surveys</w:t>
              <w:tab/>
              <w:t>10</w:t>
            </w:r>
          </w:hyperlink>
        </w:p>
        <w:p>
          <w:pPr>
            <w:pStyle w:val="TOC1"/>
            <w:tabs>
              <w:tab w:pos="9529" w:val="right" w:leader="dot"/>
            </w:tabs>
          </w:pPr>
          <w:hyperlink w:history="true" w:anchor="_TOC_250011">
            <w:r>
              <w:rPr/>
              <w:t>Results:</w:t>
            </w:r>
            <w:r>
              <w:rPr>
                <w:spacing w:val="1"/>
              </w:rPr>
              <w:t> </w:t>
            </w:r>
            <w:r>
              <w:rPr/>
              <w:t>Interviews</w:t>
              <w:tab/>
              <w:t>12</w:t>
            </w:r>
          </w:hyperlink>
        </w:p>
        <w:p>
          <w:pPr>
            <w:pStyle w:val="TOC2"/>
            <w:tabs>
              <w:tab w:pos="9559" w:val="right" w:leader="dot"/>
            </w:tabs>
          </w:pPr>
          <w:hyperlink w:history="true" w:anchor="_TOC_250010">
            <w:r>
              <w:rPr/>
              <w:t>Positive impressions of the</w:t>
            </w:r>
            <w:r>
              <w:rPr>
                <w:spacing w:val="-22"/>
              </w:rPr>
              <w:t> </w:t>
            </w:r>
            <w:r>
              <w:rPr/>
              <w:t>genetic</w:t>
            </w:r>
            <w:r>
              <w:rPr>
                <w:spacing w:val="-5"/>
              </w:rPr>
              <w:t> </w:t>
            </w:r>
            <w:r>
              <w:rPr/>
              <w:t>counsellor</w:t>
              <w:tab/>
              <w:t>13</w:t>
            </w:r>
          </w:hyperlink>
        </w:p>
        <w:p>
          <w:pPr>
            <w:pStyle w:val="TOC2"/>
            <w:tabs>
              <w:tab w:pos="9555" w:val="right" w:leader="dot"/>
            </w:tabs>
            <w:spacing w:before="308"/>
          </w:pPr>
          <w:hyperlink w:history="true" w:anchor="_TOC_250009">
            <w:r>
              <w:rPr/>
              <w:t>Contact can make a difference</w:t>
            </w:r>
            <w:r>
              <w:rPr>
                <w:spacing w:val="-25"/>
              </w:rPr>
              <w:t> </w:t>
            </w:r>
            <w:r>
              <w:rPr/>
              <w:t>to</w:t>
            </w:r>
            <w:r>
              <w:rPr>
                <w:spacing w:val="-8"/>
              </w:rPr>
              <w:t> </w:t>
            </w:r>
            <w:r>
              <w:rPr/>
              <w:t>enquirers</w:t>
              <w:tab/>
              <w:t>15</w:t>
            </w:r>
          </w:hyperlink>
        </w:p>
        <w:p>
          <w:pPr>
            <w:pStyle w:val="TOC2"/>
            <w:tabs>
              <w:tab w:pos="9548" w:val="right" w:leader="dot"/>
            </w:tabs>
            <w:spacing w:before="302"/>
          </w:pPr>
          <w:hyperlink w:history="true" w:anchor="_TOC_250008">
            <w:r>
              <w:rPr/>
              <w:t>Simple</w:t>
            </w:r>
            <w:r>
              <w:rPr>
                <w:spacing w:val="-1"/>
              </w:rPr>
              <w:t> </w:t>
            </w:r>
            <w:r>
              <w:rPr/>
              <w:t>contacting</w:t>
            </w:r>
            <w:r>
              <w:rPr>
                <w:spacing w:val="2"/>
              </w:rPr>
              <w:t> </w:t>
            </w:r>
            <w:r>
              <w:rPr/>
              <w:t>process</w:t>
              <w:tab/>
              <w:t>16</w:t>
            </w:r>
          </w:hyperlink>
        </w:p>
        <w:p>
          <w:pPr>
            <w:pStyle w:val="TOC2"/>
            <w:tabs>
              <w:tab w:pos="9557" w:val="right" w:leader="dot"/>
            </w:tabs>
          </w:pPr>
          <w:hyperlink w:history="true" w:anchor="_TOC_250007">
            <w:r>
              <w:rPr/>
              <w:t>Lack</w:t>
            </w:r>
            <w:r>
              <w:rPr>
                <w:spacing w:val="-10"/>
              </w:rPr>
              <w:t> </w:t>
            </w:r>
            <w:r>
              <w:rPr/>
              <w:t>of</w:t>
            </w:r>
            <w:r>
              <w:rPr>
                <w:spacing w:val="-8"/>
              </w:rPr>
              <w:t> </w:t>
            </w:r>
            <w:r>
              <w:rPr/>
              <w:t>information</w:t>
              <w:tab/>
              <w:t>16</w:t>
            </w:r>
          </w:hyperlink>
        </w:p>
        <w:p>
          <w:pPr>
            <w:pStyle w:val="TOC2"/>
            <w:tabs>
              <w:tab w:pos="9559" w:val="right" w:leader="dot"/>
            </w:tabs>
          </w:pPr>
          <w:hyperlink w:history="true" w:anchor="_TOC_250006">
            <w:r>
              <w:rPr/>
              <w:t>Finding</w:t>
            </w:r>
            <w:r>
              <w:rPr>
                <w:spacing w:val="-4"/>
              </w:rPr>
              <w:t> </w:t>
            </w:r>
            <w:r>
              <w:rPr/>
              <w:t>GDUK</w:t>
            </w:r>
            <w:r>
              <w:rPr>
                <w:spacing w:val="-4"/>
              </w:rPr>
              <w:t> </w:t>
            </w:r>
            <w:r>
              <w:rPr/>
              <w:t>online.</w:t>
              <w:tab/>
              <w:t>17</w:t>
            </w:r>
          </w:hyperlink>
        </w:p>
        <w:p>
          <w:pPr>
            <w:pStyle w:val="TOC2"/>
            <w:tabs>
              <w:tab w:pos="9560" w:val="right" w:leader="dot"/>
            </w:tabs>
          </w:pPr>
          <w:hyperlink w:history="true" w:anchor="_TOC_250005">
            <w:r>
              <w:rPr/>
              <w:t>Satisfaction with</w:t>
            </w:r>
            <w:r>
              <w:rPr>
                <w:spacing w:val="-23"/>
              </w:rPr>
              <w:t> </w:t>
            </w:r>
            <w:r>
              <w:rPr/>
              <w:t>response</w:t>
            </w:r>
            <w:r>
              <w:rPr>
                <w:spacing w:val="-9"/>
              </w:rPr>
              <w:t> </w:t>
            </w:r>
            <w:r>
              <w:rPr/>
              <w:t>time.</w:t>
              <w:tab/>
              <w:t>18</w:t>
            </w:r>
          </w:hyperlink>
        </w:p>
        <w:p>
          <w:pPr>
            <w:pStyle w:val="TOC2"/>
            <w:tabs>
              <w:tab w:pos="9559" w:val="right" w:leader="dot"/>
            </w:tabs>
          </w:pPr>
          <w:hyperlink w:history="true" w:anchor="_TOC_250004">
            <w:r>
              <w:rPr/>
              <w:t>Feeling</w:t>
            </w:r>
            <w:r>
              <w:rPr>
                <w:spacing w:val="-4"/>
              </w:rPr>
              <w:t> </w:t>
            </w:r>
            <w:r>
              <w:rPr/>
              <w:t>supported</w:t>
              <w:tab/>
              <w:t>18</w:t>
            </w:r>
          </w:hyperlink>
        </w:p>
        <w:p>
          <w:pPr>
            <w:pStyle w:val="TOC2"/>
            <w:tabs>
              <w:tab w:pos="9559" w:val="right" w:leader="dot"/>
            </w:tabs>
            <w:spacing w:before="308"/>
          </w:pPr>
          <w:hyperlink w:history="true" w:anchor="_TOC_250003">
            <w:r>
              <w:rPr/>
              <w:t>Challenges of a</w:t>
            </w:r>
            <w:r>
              <w:rPr>
                <w:spacing w:val="-17"/>
              </w:rPr>
              <w:t> </w:t>
            </w:r>
            <w:r>
              <w:rPr/>
              <w:t>genetic</w:t>
            </w:r>
            <w:r>
              <w:rPr>
                <w:spacing w:val="-7"/>
              </w:rPr>
              <w:t> </w:t>
            </w:r>
            <w:r>
              <w:rPr/>
              <w:t>disorder</w:t>
              <w:tab/>
              <w:t>19</w:t>
            </w:r>
          </w:hyperlink>
        </w:p>
        <w:p>
          <w:pPr>
            <w:pStyle w:val="TOC1"/>
            <w:tabs>
              <w:tab w:pos="9559" w:val="right" w:leader="dot"/>
            </w:tabs>
          </w:pPr>
          <w:hyperlink w:history="true" w:anchor="_TOC_250002">
            <w:r>
              <w:rPr/>
              <w:t>Discussion</w:t>
              <w:tab/>
              <w:t>20</w:t>
            </w:r>
          </w:hyperlink>
        </w:p>
        <w:p>
          <w:pPr>
            <w:pStyle w:val="TOC1"/>
            <w:tabs>
              <w:tab w:pos="9514" w:val="right" w:leader="dot"/>
            </w:tabs>
          </w:pPr>
          <w:hyperlink w:history="true" w:anchor="_TOC_250001">
            <w:r>
              <w:rPr/>
              <w:t>Conclusions</w:t>
              <w:tab/>
              <w:t>22</w:t>
            </w:r>
          </w:hyperlink>
        </w:p>
        <w:p>
          <w:pPr>
            <w:pStyle w:val="TOC1"/>
            <w:tabs>
              <w:tab w:pos="9504" w:val="right" w:leader="dot"/>
            </w:tabs>
          </w:pPr>
          <w:hyperlink w:history="true" w:anchor="_TOC_250000">
            <w:r>
              <w:rPr/>
              <w:t>References</w:t>
              <w:tab/>
              <w:t>23</w:t>
            </w:r>
          </w:hyperlink>
        </w:p>
        <w:p>
          <w:pPr/>
          <w:r>
            <w:fldChar w:fldCharType="end"/>
          </w:r>
        </w:p>
      </w:sdtContent>
    </w:sdt>
    <w:p>
      <w:pPr>
        <w:spacing w:after="0"/>
        <w:sectPr>
          <w:pgSz w:w="11900" w:h="16840"/>
          <w:pgMar w:header="0" w:footer="681" w:top="1420" w:bottom="960" w:left="900" w:right="900"/>
        </w:sectPr>
      </w:pPr>
    </w:p>
    <w:p>
      <w:pPr>
        <w:spacing w:before="22"/>
        <w:ind w:left="540" w:right="0" w:firstLine="0"/>
        <w:jc w:val="left"/>
        <w:rPr>
          <w:b/>
          <w:sz w:val="24"/>
        </w:rPr>
      </w:pPr>
      <w:r>
        <w:rPr>
          <w:b/>
          <w:sz w:val="24"/>
        </w:rPr>
        <w:t>Figures and tables</w:t>
      </w:r>
    </w:p>
    <w:p>
      <w:pPr>
        <w:pStyle w:val="BodyText"/>
        <w:spacing w:before="1"/>
        <w:rPr>
          <w:b/>
          <w:sz w:val="25"/>
        </w:rPr>
      </w:pPr>
    </w:p>
    <w:p>
      <w:pPr>
        <w:pStyle w:val="BodyText"/>
        <w:tabs>
          <w:tab w:pos="9436" w:val="left" w:leader="dot"/>
        </w:tabs>
        <w:spacing w:before="1"/>
        <w:ind w:left="540"/>
      </w:pPr>
      <w:r>
        <w:rPr/>
        <w:t>Figure 1. Post-contact</w:t>
      </w:r>
      <w:r>
        <w:rPr>
          <w:spacing w:val="-23"/>
        </w:rPr>
        <w:t> </w:t>
      </w:r>
      <w:r>
        <w:rPr/>
        <w:t>survey</w:t>
      </w:r>
      <w:r>
        <w:rPr>
          <w:spacing w:val="-6"/>
        </w:rPr>
        <w:t> </w:t>
      </w:r>
      <w:r>
        <w:rPr/>
        <w:t>questions</w:t>
        <w:tab/>
        <w:t>7</w:t>
      </w:r>
    </w:p>
    <w:p>
      <w:pPr>
        <w:pStyle w:val="BodyText"/>
        <w:spacing w:before="2"/>
        <w:rPr>
          <w:sz w:val="25"/>
        </w:rPr>
      </w:pPr>
    </w:p>
    <w:p>
      <w:pPr>
        <w:pStyle w:val="BodyText"/>
        <w:tabs>
          <w:tab w:pos="9433" w:val="left" w:leader="dot"/>
        </w:tabs>
        <w:ind w:left="540"/>
      </w:pPr>
      <w:r>
        <w:rPr/>
        <w:t>Table</w:t>
      </w:r>
      <w:r>
        <w:rPr>
          <w:spacing w:val="-11"/>
        </w:rPr>
        <w:t> </w:t>
      </w:r>
      <w:r>
        <w:rPr/>
        <w:t>1.</w:t>
      </w:r>
      <w:r>
        <w:rPr>
          <w:spacing w:val="-12"/>
        </w:rPr>
        <w:t> </w:t>
      </w:r>
      <w:r>
        <w:rPr/>
        <w:t>Questions</w:t>
      </w:r>
      <w:r>
        <w:rPr>
          <w:spacing w:val="-11"/>
        </w:rPr>
        <w:t> </w:t>
      </w:r>
      <w:r>
        <w:rPr/>
        <w:t>asked</w:t>
      </w:r>
      <w:r>
        <w:rPr>
          <w:spacing w:val="-12"/>
        </w:rPr>
        <w:t> </w:t>
      </w:r>
      <w:r>
        <w:rPr/>
        <w:t>of</w:t>
      </w:r>
      <w:r>
        <w:rPr>
          <w:spacing w:val="-10"/>
        </w:rPr>
        <w:t> </w:t>
      </w:r>
      <w:r>
        <w:rPr/>
        <w:t>participants</w:t>
      </w:r>
      <w:r>
        <w:rPr>
          <w:spacing w:val="-11"/>
        </w:rPr>
        <w:t> </w:t>
      </w:r>
      <w:r>
        <w:rPr/>
        <w:t>in</w:t>
      </w:r>
      <w:r>
        <w:rPr>
          <w:spacing w:val="-13"/>
        </w:rPr>
        <w:t> </w:t>
      </w:r>
      <w:r>
        <w:rPr/>
        <w:t>telephone</w:t>
      </w:r>
      <w:r>
        <w:rPr>
          <w:spacing w:val="-6"/>
        </w:rPr>
        <w:t> </w:t>
      </w:r>
      <w:r>
        <w:rPr/>
        <w:t>interviews</w:t>
        <w:tab/>
        <w:t>8</w:t>
      </w:r>
    </w:p>
    <w:p>
      <w:pPr>
        <w:pStyle w:val="BodyText"/>
        <w:spacing w:before="2"/>
        <w:rPr>
          <w:sz w:val="25"/>
        </w:rPr>
      </w:pPr>
    </w:p>
    <w:p>
      <w:pPr>
        <w:pStyle w:val="BodyText"/>
        <w:tabs>
          <w:tab w:pos="9437" w:val="left" w:leader="dot"/>
        </w:tabs>
        <w:ind w:left="540"/>
      </w:pPr>
      <w:r>
        <w:rPr/>
        <w:t>Table 2. The six phases of</w:t>
      </w:r>
      <w:r>
        <w:rPr>
          <w:spacing w:val="-37"/>
        </w:rPr>
        <w:t> </w:t>
      </w:r>
      <w:r>
        <w:rPr/>
        <w:t>thematic</w:t>
      </w:r>
      <w:r>
        <w:rPr>
          <w:spacing w:val="-9"/>
        </w:rPr>
        <w:t> </w:t>
      </w:r>
      <w:r>
        <w:rPr/>
        <w:t>analysis</w:t>
        <w:tab/>
        <w:t>9</w:t>
      </w:r>
    </w:p>
    <w:p>
      <w:pPr>
        <w:pStyle w:val="BodyText"/>
        <w:spacing w:before="1"/>
        <w:rPr>
          <w:sz w:val="25"/>
        </w:rPr>
      </w:pPr>
    </w:p>
    <w:p>
      <w:pPr>
        <w:pStyle w:val="BodyText"/>
        <w:tabs>
          <w:tab w:pos="9309" w:val="left" w:leader="dot"/>
        </w:tabs>
        <w:spacing w:before="1"/>
        <w:ind w:left="540"/>
      </w:pPr>
      <w:r>
        <w:rPr/>
        <w:t>Table 3. Demographics from</w:t>
      </w:r>
      <w:r>
        <w:rPr>
          <w:spacing w:val="-14"/>
        </w:rPr>
        <w:t> </w:t>
      </w:r>
      <w:r>
        <w:rPr/>
        <w:t>pre-contact</w:t>
      </w:r>
      <w:r>
        <w:rPr>
          <w:spacing w:val="-3"/>
        </w:rPr>
        <w:t> </w:t>
      </w:r>
      <w:r>
        <w:rPr/>
        <w:t>surveys</w:t>
        <w:tab/>
        <w:t>10</w:t>
      </w:r>
    </w:p>
    <w:p>
      <w:pPr>
        <w:pStyle w:val="BodyText"/>
        <w:spacing w:before="9"/>
      </w:pPr>
    </w:p>
    <w:p>
      <w:pPr>
        <w:pStyle w:val="BodyText"/>
        <w:tabs>
          <w:tab w:pos="9318" w:val="left" w:leader="dot"/>
        </w:tabs>
        <w:ind w:left="540"/>
      </w:pPr>
      <w:r>
        <w:rPr/>
        <w:t>Figure</w:t>
      </w:r>
      <w:r>
        <w:rPr>
          <w:spacing w:val="-11"/>
        </w:rPr>
        <w:t> </w:t>
      </w:r>
      <w:r>
        <w:rPr/>
        <w:t>2.</w:t>
      </w:r>
      <w:r>
        <w:rPr>
          <w:spacing w:val="-12"/>
        </w:rPr>
        <w:t> </w:t>
      </w:r>
      <w:r>
        <w:rPr/>
        <w:t>Graphs</w:t>
      </w:r>
      <w:r>
        <w:rPr>
          <w:spacing w:val="-10"/>
        </w:rPr>
        <w:t> </w:t>
      </w:r>
      <w:r>
        <w:rPr/>
        <w:t>of</w:t>
      </w:r>
      <w:r>
        <w:rPr>
          <w:spacing w:val="-10"/>
        </w:rPr>
        <w:t> </w:t>
      </w:r>
      <w:r>
        <w:rPr/>
        <w:t>results</w:t>
      </w:r>
      <w:r>
        <w:rPr>
          <w:spacing w:val="-10"/>
        </w:rPr>
        <w:t> </w:t>
      </w:r>
      <w:r>
        <w:rPr/>
        <w:t>from</w:t>
      </w:r>
      <w:r>
        <w:rPr>
          <w:spacing w:val="-13"/>
        </w:rPr>
        <w:t> </w:t>
      </w:r>
      <w:r>
        <w:rPr/>
        <w:t>the</w:t>
      </w:r>
      <w:r>
        <w:rPr>
          <w:spacing w:val="-10"/>
        </w:rPr>
        <w:t> </w:t>
      </w:r>
      <w:r>
        <w:rPr/>
        <w:t>electronic</w:t>
      </w:r>
      <w:r>
        <w:rPr>
          <w:spacing w:val="-13"/>
        </w:rPr>
        <w:t> </w:t>
      </w:r>
      <w:r>
        <w:rPr/>
        <w:t>surveys</w:t>
        <w:tab/>
        <w:t>11</w:t>
      </w:r>
    </w:p>
    <w:p>
      <w:pPr>
        <w:pStyle w:val="BodyText"/>
        <w:spacing w:before="2"/>
        <w:rPr>
          <w:sz w:val="25"/>
        </w:rPr>
      </w:pPr>
    </w:p>
    <w:p>
      <w:pPr>
        <w:pStyle w:val="BodyText"/>
        <w:tabs>
          <w:tab w:pos="9312" w:val="left" w:leader="dot"/>
        </w:tabs>
        <w:ind w:left="540"/>
      </w:pPr>
      <w:r>
        <w:rPr/>
        <w:t>Table</w:t>
      </w:r>
      <w:r>
        <w:rPr>
          <w:spacing w:val="-12"/>
        </w:rPr>
        <w:t> </w:t>
      </w:r>
      <w:r>
        <w:rPr/>
        <w:t>4.</w:t>
      </w:r>
      <w:r>
        <w:rPr>
          <w:spacing w:val="-13"/>
        </w:rPr>
        <w:t> </w:t>
      </w:r>
      <w:r>
        <w:rPr/>
        <w:t>Responses</w:t>
      </w:r>
      <w:r>
        <w:rPr>
          <w:spacing w:val="-11"/>
        </w:rPr>
        <w:t> </w:t>
      </w:r>
      <w:r>
        <w:rPr/>
        <w:t>to</w:t>
      </w:r>
      <w:r>
        <w:rPr>
          <w:spacing w:val="-15"/>
        </w:rPr>
        <w:t> </w:t>
      </w:r>
      <w:r>
        <w:rPr/>
        <w:t>the</w:t>
      </w:r>
      <w:r>
        <w:rPr>
          <w:spacing w:val="-17"/>
        </w:rPr>
        <w:t> </w:t>
      </w:r>
      <w:r>
        <w:rPr/>
        <w:t>final</w:t>
      </w:r>
      <w:r>
        <w:rPr>
          <w:spacing w:val="-13"/>
        </w:rPr>
        <w:t> </w:t>
      </w:r>
      <w:r>
        <w:rPr/>
        <w:t>three</w:t>
      </w:r>
      <w:r>
        <w:rPr>
          <w:spacing w:val="-16"/>
        </w:rPr>
        <w:t> </w:t>
      </w:r>
      <w:r>
        <w:rPr/>
        <w:t>post-contact</w:t>
      </w:r>
      <w:r>
        <w:rPr>
          <w:spacing w:val="-13"/>
        </w:rPr>
        <w:t> </w:t>
      </w:r>
      <w:r>
        <w:rPr/>
        <w:t>questions</w:t>
        <w:tab/>
        <w:t>11</w:t>
      </w:r>
    </w:p>
    <w:p>
      <w:pPr>
        <w:pStyle w:val="BodyText"/>
        <w:spacing w:before="2"/>
        <w:rPr>
          <w:sz w:val="25"/>
        </w:rPr>
      </w:pPr>
    </w:p>
    <w:p>
      <w:pPr>
        <w:pStyle w:val="BodyText"/>
        <w:tabs>
          <w:tab w:pos="9311" w:val="left" w:leader="dot"/>
        </w:tabs>
        <w:ind w:left="540"/>
      </w:pPr>
      <w:r>
        <w:rPr/>
        <w:t>Table</w:t>
      </w:r>
      <w:r>
        <w:rPr>
          <w:spacing w:val="-12"/>
        </w:rPr>
        <w:t> </w:t>
      </w:r>
      <w:r>
        <w:rPr/>
        <w:t>5.</w:t>
      </w:r>
      <w:r>
        <w:rPr>
          <w:spacing w:val="-12"/>
        </w:rPr>
        <w:t> </w:t>
      </w:r>
      <w:r>
        <w:rPr/>
        <w:t>Excerpts</w:t>
      </w:r>
      <w:r>
        <w:rPr>
          <w:spacing w:val="-12"/>
        </w:rPr>
        <w:t> </w:t>
      </w:r>
      <w:r>
        <w:rPr/>
        <w:t>from</w:t>
      </w:r>
      <w:r>
        <w:rPr>
          <w:spacing w:val="-13"/>
        </w:rPr>
        <w:t> </w:t>
      </w:r>
      <w:r>
        <w:rPr/>
        <w:t>comments</w:t>
      </w:r>
      <w:r>
        <w:rPr>
          <w:spacing w:val="-11"/>
        </w:rPr>
        <w:t> </w:t>
      </w:r>
      <w:r>
        <w:rPr/>
        <w:t>written</w:t>
      </w:r>
      <w:r>
        <w:rPr>
          <w:spacing w:val="-13"/>
        </w:rPr>
        <w:t> </w:t>
      </w:r>
      <w:r>
        <w:rPr/>
        <w:t>in</w:t>
      </w:r>
      <w:r>
        <w:rPr>
          <w:spacing w:val="-13"/>
        </w:rPr>
        <w:t> </w:t>
      </w:r>
      <w:r>
        <w:rPr/>
        <w:t>the</w:t>
      </w:r>
      <w:r>
        <w:rPr>
          <w:spacing w:val="-11"/>
        </w:rPr>
        <w:t> </w:t>
      </w:r>
      <w:r>
        <w:rPr/>
        <w:t>post-contact</w:t>
      </w:r>
      <w:r>
        <w:rPr>
          <w:spacing w:val="-13"/>
        </w:rPr>
        <w:t> </w:t>
      </w:r>
      <w:r>
        <w:rPr/>
        <w:t>survey</w:t>
        <w:tab/>
        <w:t>12</w:t>
      </w:r>
    </w:p>
    <w:p>
      <w:pPr>
        <w:pStyle w:val="BodyText"/>
        <w:spacing w:before="2"/>
        <w:rPr>
          <w:sz w:val="25"/>
        </w:rPr>
      </w:pPr>
    </w:p>
    <w:p>
      <w:pPr>
        <w:pStyle w:val="BodyText"/>
        <w:tabs>
          <w:tab w:pos="9308" w:val="left" w:leader="dot"/>
        </w:tabs>
        <w:ind w:left="540"/>
      </w:pPr>
      <w:r>
        <w:rPr/>
        <w:t>Table 6. Summary of</w:t>
      </w:r>
      <w:r>
        <w:rPr>
          <w:spacing w:val="-23"/>
        </w:rPr>
        <w:t> </w:t>
      </w:r>
      <w:r>
        <w:rPr/>
        <w:t>interview</w:t>
      </w:r>
      <w:r>
        <w:rPr>
          <w:spacing w:val="-8"/>
        </w:rPr>
        <w:t> </w:t>
      </w:r>
      <w:r>
        <w:rPr/>
        <w:t>participants</w:t>
        <w:tab/>
        <w:t>13</w:t>
      </w:r>
    </w:p>
    <w:p>
      <w:pPr>
        <w:pStyle w:val="BodyText"/>
        <w:spacing w:before="2"/>
        <w:rPr>
          <w:sz w:val="25"/>
        </w:rPr>
      </w:pPr>
    </w:p>
    <w:p>
      <w:pPr>
        <w:pStyle w:val="BodyText"/>
        <w:tabs>
          <w:tab w:pos="9319" w:val="left" w:leader="dot"/>
        </w:tabs>
        <w:ind w:left="540"/>
      </w:pPr>
      <w:r>
        <w:rPr/>
        <w:t>Quotations</w:t>
      </w:r>
      <w:r>
        <w:rPr>
          <w:spacing w:val="-16"/>
        </w:rPr>
        <w:t> </w:t>
      </w:r>
      <w:r>
        <w:rPr/>
        <w:t>1.</w:t>
      </w:r>
      <w:r>
        <w:rPr>
          <w:spacing w:val="-16"/>
        </w:rPr>
        <w:t> </w:t>
      </w:r>
      <w:r>
        <w:rPr/>
        <w:t>Positive</w:t>
      </w:r>
      <w:r>
        <w:rPr>
          <w:spacing w:val="-16"/>
        </w:rPr>
        <w:t> </w:t>
      </w:r>
      <w:r>
        <w:rPr/>
        <w:t>impressions</w:t>
      </w:r>
      <w:r>
        <w:rPr>
          <w:spacing w:val="-15"/>
        </w:rPr>
        <w:t> </w:t>
      </w:r>
      <w:r>
        <w:rPr/>
        <w:t>of</w:t>
      </w:r>
      <w:r>
        <w:rPr>
          <w:spacing w:val="-15"/>
        </w:rPr>
        <w:t> </w:t>
      </w:r>
      <w:r>
        <w:rPr/>
        <w:t>the</w:t>
      </w:r>
      <w:r>
        <w:rPr>
          <w:spacing w:val="-15"/>
        </w:rPr>
        <w:t> </w:t>
      </w:r>
      <w:r>
        <w:rPr/>
        <w:t>genetic</w:t>
      </w:r>
      <w:r>
        <w:rPr>
          <w:spacing w:val="-13"/>
        </w:rPr>
        <w:t> </w:t>
      </w:r>
      <w:r>
        <w:rPr/>
        <w:t>counsellor</w:t>
        <w:tab/>
        <w:t>14</w:t>
      </w:r>
    </w:p>
    <w:p>
      <w:pPr>
        <w:pStyle w:val="BodyText"/>
        <w:spacing w:before="2"/>
        <w:rPr>
          <w:sz w:val="25"/>
        </w:rPr>
      </w:pPr>
    </w:p>
    <w:p>
      <w:pPr>
        <w:pStyle w:val="BodyText"/>
        <w:tabs>
          <w:tab w:pos="9312" w:val="left" w:leader="dot"/>
        </w:tabs>
        <w:ind w:left="540"/>
      </w:pPr>
      <w:r>
        <w:rPr/>
        <w:t>Table</w:t>
      </w:r>
      <w:r>
        <w:rPr>
          <w:spacing w:val="-12"/>
        </w:rPr>
        <w:t> </w:t>
      </w:r>
      <w:r>
        <w:rPr/>
        <w:t>7.</w:t>
      </w:r>
      <w:r>
        <w:rPr>
          <w:spacing w:val="-12"/>
        </w:rPr>
        <w:t> </w:t>
      </w:r>
      <w:r>
        <w:rPr/>
        <w:t>Sentiments</w:t>
      </w:r>
      <w:r>
        <w:rPr>
          <w:spacing w:val="-11"/>
        </w:rPr>
        <w:t> </w:t>
      </w:r>
      <w:r>
        <w:rPr/>
        <w:t>ascribed</w:t>
      </w:r>
      <w:r>
        <w:rPr>
          <w:spacing w:val="-8"/>
        </w:rPr>
        <w:t> </w:t>
      </w:r>
      <w:r>
        <w:rPr/>
        <w:t>to</w:t>
      </w:r>
      <w:r>
        <w:rPr>
          <w:spacing w:val="-14"/>
        </w:rPr>
        <w:t> </w:t>
      </w:r>
      <w:r>
        <w:rPr/>
        <w:t>the</w:t>
      </w:r>
      <w:r>
        <w:rPr>
          <w:spacing w:val="-6"/>
        </w:rPr>
        <w:t> </w:t>
      </w:r>
      <w:r>
        <w:rPr/>
        <w:t>helpline</w:t>
      </w:r>
      <w:r>
        <w:rPr>
          <w:spacing w:val="-12"/>
        </w:rPr>
        <w:t> </w:t>
      </w:r>
      <w:r>
        <w:rPr/>
        <w:t>genetic</w:t>
      </w:r>
      <w:r>
        <w:rPr>
          <w:spacing w:val="-9"/>
        </w:rPr>
        <w:t> </w:t>
      </w:r>
      <w:r>
        <w:rPr/>
        <w:t>counsellor</w:t>
        <w:tab/>
        <w:t>15</w:t>
      </w:r>
    </w:p>
    <w:p>
      <w:pPr>
        <w:pStyle w:val="BodyText"/>
        <w:spacing w:before="2"/>
        <w:rPr>
          <w:sz w:val="25"/>
        </w:rPr>
      </w:pPr>
    </w:p>
    <w:p>
      <w:pPr>
        <w:pStyle w:val="BodyText"/>
        <w:tabs>
          <w:tab w:pos="9317" w:val="left" w:leader="dot"/>
        </w:tabs>
        <w:ind w:left="540"/>
      </w:pPr>
      <w:r>
        <w:rPr/>
        <w:t>Quotations</w:t>
      </w:r>
      <w:r>
        <w:rPr>
          <w:spacing w:val="-12"/>
        </w:rPr>
        <w:t> </w:t>
      </w:r>
      <w:r>
        <w:rPr/>
        <w:t>2.</w:t>
      </w:r>
      <w:r>
        <w:rPr>
          <w:spacing w:val="-12"/>
        </w:rPr>
        <w:t> </w:t>
      </w:r>
      <w:r>
        <w:rPr/>
        <w:t>Contact</w:t>
      </w:r>
      <w:r>
        <w:rPr>
          <w:spacing w:val="-13"/>
        </w:rPr>
        <w:t> </w:t>
      </w:r>
      <w:r>
        <w:rPr/>
        <w:t>can</w:t>
      </w:r>
      <w:r>
        <w:rPr>
          <w:spacing w:val="-13"/>
        </w:rPr>
        <w:t> </w:t>
      </w:r>
      <w:r>
        <w:rPr/>
        <w:t>make</w:t>
      </w:r>
      <w:r>
        <w:rPr>
          <w:spacing w:val="-11"/>
        </w:rPr>
        <w:t> </w:t>
      </w:r>
      <w:r>
        <w:rPr/>
        <w:t>a</w:t>
      </w:r>
      <w:r>
        <w:rPr>
          <w:spacing w:val="-13"/>
        </w:rPr>
        <w:t> </w:t>
      </w:r>
      <w:r>
        <w:rPr/>
        <w:t>difference</w:t>
      </w:r>
      <w:r>
        <w:rPr>
          <w:spacing w:val="-11"/>
        </w:rPr>
        <w:t> </w:t>
      </w:r>
      <w:r>
        <w:rPr/>
        <w:t>to</w:t>
      </w:r>
      <w:r>
        <w:rPr>
          <w:spacing w:val="-15"/>
        </w:rPr>
        <w:t> </w:t>
      </w:r>
      <w:r>
        <w:rPr/>
        <w:t>enquirers</w:t>
        <w:tab/>
        <w:t>16</w:t>
      </w:r>
    </w:p>
    <w:p>
      <w:pPr>
        <w:pStyle w:val="BodyText"/>
        <w:spacing w:before="2"/>
        <w:rPr>
          <w:sz w:val="25"/>
        </w:rPr>
      </w:pPr>
    </w:p>
    <w:p>
      <w:pPr>
        <w:pStyle w:val="BodyText"/>
        <w:tabs>
          <w:tab w:pos="9314" w:val="left" w:leader="dot"/>
        </w:tabs>
        <w:ind w:left="540"/>
      </w:pPr>
      <w:r>
        <w:rPr/>
        <w:t>Quotations 3. Lack</w:t>
      </w:r>
      <w:r>
        <w:rPr>
          <w:spacing w:val="-19"/>
        </w:rPr>
        <w:t> </w:t>
      </w:r>
      <w:r>
        <w:rPr/>
        <w:t>of</w:t>
      </w:r>
      <w:r>
        <w:rPr>
          <w:spacing w:val="-5"/>
        </w:rPr>
        <w:t> </w:t>
      </w:r>
      <w:r>
        <w:rPr/>
        <w:t>information</w:t>
        <w:tab/>
      </w:r>
      <w:r>
        <w:rPr>
          <w:spacing w:val="3"/>
        </w:rPr>
        <w:t>17</w:t>
      </w:r>
    </w:p>
    <w:p>
      <w:pPr>
        <w:pStyle w:val="BodyText"/>
        <w:spacing w:before="2"/>
        <w:rPr>
          <w:sz w:val="25"/>
        </w:rPr>
      </w:pPr>
    </w:p>
    <w:p>
      <w:pPr>
        <w:pStyle w:val="BodyText"/>
        <w:tabs>
          <w:tab w:pos="9314" w:val="left" w:leader="dot"/>
        </w:tabs>
        <w:spacing w:before="1"/>
        <w:ind w:left="540"/>
      </w:pPr>
      <w:r>
        <w:rPr/>
        <w:t>Quotations</w:t>
      </w:r>
      <w:r>
        <w:rPr>
          <w:spacing w:val="-11"/>
        </w:rPr>
        <w:t> </w:t>
      </w:r>
      <w:r>
        <w:rPr/>
        <w:t>4.</w:t>
      </w:r>
      <w:r>
        <w:rPr>
          <w:spacing w:val="-11"/>
        </w:rPr>
        <w:t> </w:t>
      </w:r>
      <w:r>
        <w:rPr/>
        <w:t>Lack</w:t>
      </w:r>
      <w:r>
        <w:rPr>
          <w:spacing w:val="-10"/>
        </w:rPr>
        <w:t> </w:t>
      </w:r>
      <w:r>
        <w:rPr/>
        <w:t>of</w:t>
      </w:r>
      <w:r>
        <w:rPr>
          <w:spacing w:val="-10"/>
        </w:rPr>
        <w:t> </w:t>
      </w:r>
      <w:r>
        <w:rPr/>
        <w:t>awareness</w:t>
      </w:r>
      <w:r>
        <w:rPr>
          <w:spacing w:val="-10"/>
        </w:rPr>
        <w:t> </w:t>
      </w:r>
      <w:r>
        <w:rPr/>
        <w:t>of</w:t>
      </w:r>
      <w:r>
        <w:rPr>
          <w:spacing w:val="-9"/>
        </w:rPr>
        <w:t> </w:t>
      </w:r>
      <w:r>
        <w:rPr/>
        <w:t>GDUK.</w:t>
        <w:tab/>
      </w:r>
      <w:r>
        <w:rPr>
          <w:spacing w:val="3"/>
        </w:rPr>
        <w:t>17</w:t>
      </w:r>
    </w:p>
    <w:p>
      <w:pPr>
        <w:pStyle w:val="BodyText"/>
        <w:spacing w:before="8"/>
      </w:pPr>
    </w:p>
    <w:p>
      <w:pPr>
        <w:pStyle w:val="BodyText"/>
        <w:tabs>
          <w:tab w:pos="9314" w:val="left" w:leader="dot"/>
        </w:tabs>
        <w:spacing w:before="1"/>
        <w:ind w:left="540"/>
      </w:pPr>
      <w:r>
        <w:rPr/>
        <w:t>Quotations 5. Satisfaction with</w:t>
      </w:r>
      <w:r>
        <w:rPr>
          <w:spacing w:val="-34"/>
        </w:rPr>
        <w:t> </w:t>
      </w:r>
      <w:r>
        <w:rPr/>
        <w:t>response</w:t>
      </w:r>
      <w:r>
        <w:rPr>
          <w:spacing w:val="-7"/>
        </w:rPr>
        <w:t> </w:t>
      </w:r>
      <w:r>
        <w:rPr/>
        <w:t>time.</w:t>
        <w:tab/>
      </w:r>
      <w:r>
        <w:rPr>
          <w:spacing w:val="3"/>
        </w:rPr>
        <w:t>18</w:t>
      </w:r>
    </w:p>
    <w:p>
      <w:pPr>
        <w:pStyle w:val="BodyText"/>
        <w:spacing w:before="1"/>
        <w:rPr>
          <w:sz w:val="25"/>
        </w:rPr>
      </w:pPr>
    </w:p>
    <w:p>
      <w:pPr>
        <w:pStyle w:val="BodyText"/>
        <w:tabs>
          <w:tab w:pos="9314" w:val="left" w:leader="dot"/>
        </w:tabs>
        <w:ind w:left="540"/>
      </w:pPr>
      <w:r>
        <w:rPr/>
        <w:t>Quotations 6.</w:t>
      </w:r>
      <w:r>
        <w:rPr>
          <w:spacing w:val="-6"/>
        </w:rPr>
        <w:t> </w:t>
      </w:r>
      <w:r>
        <w:rPr/>
        <w:t>Feeling</w:t>
      </w:r>
      <w:r>
        <w:rPr>
          <w:spacing w:val="-1"/>
        </w:rPr>
        <w:t> </w:t>
      </w:r>
      <w:r>
        <w:rPr/>
        <w:t>supported</w:t>
        <w:tab/>
      </w:r>
      <w:r>
        <w:rPr>
          <w:spacing w:val="3"/>
        </w:rPr>
        <w:t>19</w:t>
      </w:r>
    </w:p>
    <w:p>
      <w:pPr>
        <w:pStyle w:val="BodyText"/>
        <w:spacing w:before="2"/>
        <w:rPr>
          <w:sz w:val="25"/>
        </w:rPr>
      </w:pPr>
    </w:p>
    <w:p>
      <w:pPr>
        <w:pStyle w:val="BodyText"/>
        <w:tabs>
          <w:tab w:pos="9314" w:val="left" w:leader="dot"/>
        </w:tabs>
        <w:spacing w:before="1"/>
        <w:ind w:left="540"/>
      </w:pPr>
      <w:r>
        <w:rPr/>
        <w:t>Quotations</w:t>
      </w:r>
      <w:r>
        <w:rPr>
          <w:spacing w:val="-16"/>
        </w:rPr>
        <w:t> </w:t>
      </w:r>
      <w:r>
        <w:rPr/>
        <w:t>7.</w:t>
      </w:r>
      <w:r>
        <w:rPr>
          <w:spacing w:val="-17"/>
        </w:rPr>
        <w:t> </w:t>
      </w:r>
      <w:r>
        <w:rPr/>
        <w:t>Challenges</w:t>
      </w:r>
      <w:r>
        <w:rPr>
          <w:spacing w:val="-14"/>
        </w:rPr>
        <w:t> </w:t>
      </w:r>
      <w:r>
        <w:rPr/>
        <w:t>of</w:t>
      </w:r>
      <w:r>
        <w:rPr>
          <w:spacing w:val="-15"/>
        </w:rPr>
        <w:t> </w:t>
      </w:r>
      <w:r>
        <w:rPr/>
        <w:t>a</w:t>
      </w:r>
      <w:r>
        <w:rPr>
          <w:spacing w:val="-16"/>
        </w:rPr>
        <w:t> </w:t>
      </w:r>
      <w:r>
        <w:rPr/>
        <w:t>genetic</w:t>
      </w:r>
      <w:r>
        <w:rPr>
          <w:spacing w:val="-19"/>
        </w:rPr>
        <w:t> </w:t>
      </w:r>
      <w:r>
        <w:rPr/>
        <w:t>disorder</w:t>
        <w:tab/>
        <w:t>20</w:t>
      </w:r>
    </w:p>
    <w:p>
      <w:pPr>
        <w:spacing w:after="0"/>
        <w:sectPr>
          <w:pgSz w:w="11900" w:h="16840"/>
          <w:pgMar w:header="0" w:footer="681" w:top="1420" w:bottom="960" w:left="900" w:right="900"/>
        </w:sectPr>
      </w:pPr>
    </w:p>
    <w:p>
      <w:pPr>
        <w:pStyle w:val="Heading1"/>
      </w:pPr>
      <w:bookmarkStart w:name="_TOC_250015" w:id="1"/>
      <w:bookmarkEnd w:id="1"/>
      <w:r>
        <w:rPr/>
        <w:t>Abstract</w:t>
      </w:r>
    </w:p>
    <w:p>
      <w:pPr>
        <w:pStyle w:val="BodyText"/>
        <w:spacing w:before="1"/>
        <w:rPr>
          <w:b/>
          <w:sz w:val="29"/>
        </w:rPr>
      </w:pPr>
    </w:p>
    <w:p>
      <w:pPr>
        <w:pStyle w:val="BodyText"/>
        <w:spacing w:line="360" w:lineRule="auto"/>
        <w:ind w:left="540" w:right="530"/>
        <w:jc w:val="both"/>
      </w:pPr>
      <w:r>
        <w:rPr/>
        <w:t>Genetic Disorders UK (GDUK) is a registered charity that provides a free genetic counsellor- led</w:t>
      </w:r>
      <w:r>
        <w:rPr>
          <w:spacing w:val="-12"/>
        </w:rPr>
        <w:t> </w:t>
      </w:r>
      <w:r>
        <w:rPr/>
        <w:t>helpline,</w:t>
      </w:r>
      <w:r>
        <w:rPr>
          <w:spacing w:val="-11"/>
        </w:rPr>
        <w:t> </w:t>
      </w:r>
      <w:r>
        <w:rPr/>
        <w:t>which</w:t>
      </w:r>
      <w:r>
        <w:rPr>
          <w:spacing w:val="-12"/>
        </w:rPr>
        <w:t> </w:t>
      </w:r>
      <w:r>
        <w:rPr/>
        <w:t>can</w:t>
      </w:r>
      <w:r>
        <w:rPr>
          <w:spacing w:val="-8"/>
        </w:rPr>
        <w:t> </w:t>
      </w:r>
      <w:r>
        <w:rPr/>
        <w:t>be</w:t>
      </w:r>
      <w:r>
        <w:rPr>
          <w:spacing w:val="-11"/>
        </w:rPr>
        <w:t> </w:t>
      </w:r>
      <w:r>
        <w:rPr/>
        <w:t>contacted</w:t>
      </w:r>
      <w:r>
        <w:rPr>
          <w:spacing w:val="-12"/>
        </w:rPr>
        <w:t> </w:t>
      </w:r>
      <w:r>
        <w:rPr/>
        <w:t>by</w:t>
      </w:r>
      <w:r>
        <w:rPr>
          <w:spacing w:val="-11"/>
        </w:rPr>
        <w:t> </w:t>
      </w:r>
      <w:r>
        <w:rPr/>
        <w:t>anyone.</w:t>
      </w:r>
      <w:r>
        <w:rPr>
          <w:spacing w:val="-11"/>
        </w:rPr>
        <w:t> </w:t>
      </w:r>
      <w:r>
        <w:rPr/>
        <w:t>A</w:t>
      </w:r>
      <w:r>
        <w:rPr>
          <w:spacing w:val="-11"/>
        </w:rPr>
        <w:t> </w:t>
      </w:r>
      <w:r>
        <w:rPr/>
        <w:t>service</w:t>
      </w:r>
      <w:r>
        <w:rPr>
          <w:spacing w:val="-11"/>
        </w:rPr>
        <w:t> </w:t>
      </w:r>
      <w:r>
        <w:rPr/>
        <w:t>evaluation</w:t>
      </w:r>
      <w:r>
        <w:rPr>
          <w:spacing w:val="-12"/>
        </w:rPr>
        <w:t> </w:t>
      </w:r>
      <w:r>
        <w:rPr/>
        <w:t>was</w:t>
      </w:r>
      <w:r>
        <w:rPr>
          <w:spacing w:val="-7"/>
        </w:rPr>
        <w:t> </w:t>
      </w:r>
      <w:r>
        <w:rPr/>
        <w:t>conducted</w:t>
      </w:r>
      <w:r>
        <w:rPr>
          <w:spacing w:val="-11"/>
        </w:rPr>
        <w:t> </w:t>
      </w:r>
      <w:r>
        <w:rPr/>
        <w:t>to</w:t>
      </w:r>
      <w:r>
        <w:rPr>
          <w:spacing w:val="-13"/>
        </w:rPr>
        <w:t> </w:t>
      </w:r>
      <w:r>
        <w:rPr/>
        <w:t>assess how well GDUK was performing. Online surveys and telephone interviews were used to collect data from helpline enquirers in a mixed methods approach. The surveys were in two parts,</w:t>
      </w:r>
      <w:r>
        <w:rPr>
          <w:spacing w:val="-10"/>
        </w:rPr>
        <w:t> </w:t>
      </w:r>
      <w:r>
        <w:rPr/>
        <w:t>pre-contact</w:t>
      </w:r>
      <w:r>
        <w:rPr>
          <w:spacing w:val="-9"/>
        </w:rPr>
        <w:t> </w:t>
      </w:r>
      <w:r>
        <w:rPr/>
        <w:t>and</w:t>
      </w:r>
      <w:r>
        <w:rPr>
          <w:spacing w:val="-9"/>
        </w:rPr>
        <w:t> </w:t>
      </w:r>
      <w:r>
        <w:rPr/>
        <w:t>post-contact,</w:t>
      </w:r>
      <w:r>
        <w:rPr>
          <w:spacing w:val="-10"/>
        </w:rPr>
        <w:t> </w:t>
      </w:r>
      <w:r>
        <w:rPr/>
        <w:t>to</w:t>
      </w:r>
      <w:r>
        <w:rPr>
          <w:spacing w:val="-10"/>
        </w:rPr>
        <w:t> </w:t>
      </w:r>
      <w:r>
        <w:rPr/>
        <w:t>allow</w:t>
      </w:r>
      <w:r>
        <w:rPr>
          <w:spacing w:val="-10"/>
        </w:rPr>
        <w:t> </w:t>
      </w:r>
      <w:r>
        <w:rPr/>
        <w:t>comparison</w:t>
      </w:r>
      <w:r>
        <w:rPr>
          <w:spacing w:val="-10"/>
        </w:rPr>
        <w:t> </w:t>
      </w:r>
      <w:r>
        <w:rPr/>
        <w:t>of</w:t>
      </w:r>
      <w:r>
        <w:rPr>
          <w:spacing w:val="-7"/>
        </w:rPr>
        <w:t> </w:t>
      </w:r>
      <w:r>
        <w:rPr/>
        <w:t>enquirers’</w:t>
      </w:r>
      <w:r>
        <w:rPr>
          <w:spacing w:val="-6"/>
        </w:rPr>
        <w:t> </w:t>
      </w:r>
      <w:r>
        <w:rPr/>
        <w:t>responses.</w:t>
      </w:r>
      <w:r>
        <w:rPr>
          <w:spacing w:val="-10"/>
        </w:rPr>
        <w:t> </w:t>
      </w:r>
      <w:r>
        <w:rPr/>
        <w:t>Qualitative data</w:t>
      </w:r>
      <w:r>
        <w:rPr>
          <w:spacing w:val="-13"/>
        </w:rPr>
        <w:t> </w:t>
      </w:r>
      <w:r>
        <w:rPr/>
        <w:t>were</w:t>
      </w:r>
      <w:r>
        <w:rPr>
          <w:spacing w:val="-12"/>
        </w:rPr>
        <w:t> </w:t>
      </w:r>
      <w:r>
        <w:rPr/>
        <w:t>analysed</w:t>
      </w:r>
      <w:r>
        <w:rPr>
          <w:spacing w:val="-12"/>
        </w:rPr>
        <w:t> </w:t>
      </w:r>
      <w:r>
        <w:rPr/>
        <w:t>using</w:t>
      </w:r>
      <w:r>
        <w:rPr>
          <w:spacing w:val="-11"/>
        </w:rPr>
        <w:t> </w:t>
      </w:r>
      <w:r>
        <w:rPr/>
        <w:t>thematic</w:t>
      </w:r>
      <w:r>
        <w:rPr>
          <w:spacing w:val="-14"/>
        </w:rPr>
        <w:t> </w:t>
      </w:r>
      <w:r>
        <w:rPr/>
        <w:t>analysis,</w:t>
      </w:r>
      <w:r>
        <w:rPr>
          <w:spacing w:val="-13"/>
        </w:rPr>
        <w:t> </w:t>
      </w:r>
      <w:r>
        <w:rPr/>
        <w:t>with</w:t>
      </w:r>
      <w:r>
        <w:rPr>
          <w:spacing w:val="-13"/>
        </w:rPr>
        <w:t> </w:t>
      </w:r>
      <w:r>
        <w:rPr/>
        <w:t>themes</w:t>
      </w:r>
      <w:r>
        <w:rPr>
          <w:spacing w:val="-11"/>
        </w:rPr>
        <w:t> </w:t>
      </w:r>
      <w:r>
        <w:rPr/>
        <w:t>including</w:t>
      </w:r>
      <w:r>
        <w:rPr>
          <w:spacing w:val="-11"/>
        </w:rPr>
        <w:t> </w:t>
      </w:r>
      <w:r>
        <w:rPr/>
        <w:t>lack</w:t>
      </w:r>
      <w:r>
        <w:rPr>
          <w:spacing w:val="-11"/>
        </w:rPr>
        <w:t> </w:t>
      </w:r>
      <w:r>
        <w:rPr/>
        <w:t>of</w:t>
      </w:r>
      <w:r>
        <w:rPr>
          <w:spacing w:val="-11"/>
        </w:rPr>
        <w:t> </w:t>
      </w:r>
      <w:r>
        <w:rPr/>
        <w:t>awareness</w:t>
      </w:r>
      <w:r>
        <w:rPr>
          <w:spacing w:val="-11"/>
        </w:rPr>
        <w:t> </w:t>
      </w:r>
      <w:r>
        <w:rPr/>
        <w:t>of</w:t>
      </w:r>
      <w:r>
        <w:rPr>
          <w:spacing w:val="-11"/>
        </w:rPr>
        <w:t> </w:t>
      </w:r>
      <w:r>
        <w:rPr/>
        <w:t>GDUK in the NHS, looking to talk to others, and satisfaction with response time. Overall, enquirers reported</w:t>
      </w:r>
      <w:r>
        <w:rPr>
          <w:spacing w:val="-14"/>
        </w:rPr>
        <w:t> </w:t>
      </w:r>
      <w:r>
        <w:rPr/>
        <w:t>feeling</w:t>
      </w:r>
      <w:r>
        <w:rPr>
          <w:spacing w:val="-15"/>
        </w:rPr>
        <w:t> </w:t>
      </w:r>
      <w:r>
        <w:rPr/>
        <w:t>supported</w:t>
      </w:r>
      <w:r>
        <w:rPr>
          <w:spacing w:val="-13"/>
        </w:rPr>
        <w:t> </w:t>
      </w:r>
      <w:r>
        <w:rPr/>
        <w:t>and</w:t>
      </w:r>
      <w:r>
        <w:rPr>
          <w:spacing w:val="-13"/>
        </w:rPr>
        <w:t> </w:t>
      </w:r>
      <w:r>
        <w:rPr/>
        <w:t>helped</w:t>
      </w:r>
      <w:r>
        <w:rPr>
          <w:spacing w:val="-12"/>
        </w:rPr>
        <w:t> </w:t>
      </w:r>
      <w:r>
        <w:rPr/>
        <w:t>by</w:t>
      </w:r>
      <w:r>
        <w:rPr>
          <w:spacing w:val="-12"/>
        </w:rPr>
        <w:t> </w:t>
      </w:r>
      <w:r>
        <w:rPr/>
        <w:t>GDUK,</w:t>
      </w:r>
      <w:r>
        <w:rPr>
          <w:spacing w:val="-12"/>
        </w:rPr>
        <w:t> </w:t>
      </w:r>
      <w:r>
        <w:rPr/>
        <w:t>and</w:t>
      </w:r>
      <w:r>
        <w:rPr>
          <w:spacing w:val="-18"/>
        </w:rPr>
        <w:t> </w:t>
      </w:r>
      <w:r>
        <w:rPr/>
        <w:t>said</w:t>
      </w:r>
      <w:r>
        <w:rPr>
          <w:spacing w:val="-13"/>
        </w:rPr>
        <w:t> </w:t>
      </w:r>
      <w:r>
        <w:rPr/>
        <w:t>that</w:t>
      </w:r>
      <w:r>
        <w:rPr>
          <w:spacing w:val="-12"/>
        </w:rPr>
        <w:t> </w:t>
      </w:r>
      <w:r>
        <w:rPr/>
        <w:t>they</w:t>
      </w:r>
      <w:r>
        <w:rPr>
          <w:spacing w:val="-15"/>
        </w:rPr>
        <w:t> </w:t>
      </w:r>
      <w:r>
        <w:rPr/>
        <w:t>felt</w:t>
      </w:r>
      <w:r>
        <w:rPr>
          <w:spacing w:val="-12"/>
        </w:rPr>
        <w:t> </w:t>
      </w:r>
      <w:r>
        <w:rPr/>
        <w:t>the</w:t>
      </w:r>
      <w:r>
        <w:rPr>
          <w:spacing w:val="-16"/>
        </w:rPr>
        <w:t> </w:t>
      </w:r>
      <w:r>
        <w:rPr/>
        <w:t>genetic</w:t>
      </w:r>
      <w:r>
        <w:rPr>
          <w:spacing w:val="-14"/>
        </w:rPr>
        <w:t> </w:t>
      </w:r>
      <w:r>
        <w:rPr/>
        <w:t>counsellor understood them. People also reported feeling less anxious and confused following contact with GDUK. One suggestion was that GDUK should raise awareness of itself, particularly within the NHS, so that healthcare staff can recommend the helpline to individuals that may benefit</w:t>
      </w:r>
      <w:r>
        <w:rPr>
          <w:spacing w:val="-12"/>
        </w:rPr>
        <w:t> </w:t>
      </w:r>
      <w:r>
        <w:rPr/>
        <w:t>from</w:t>
      </w:r>
      <w:r>
        <w:rPr>
          <w:spacing w:val="-12"/>
        </w:rPr>
        <w:t> </w:t>
      </w:r>
      <w:r>
        <w:rPr/>
        <w:t>it.</w:t>
      </w:r>
      <w:r>
        <w:rPr>
          <w:spacing w:val="-12"/>
        </w:rPr>
        <w:t> </w:t>
      </w:r>
      <w:r>
        <w:rPr/>
        <w:t>Both</w:t>
      </w:r>
      <w:r>
        <w:rPr>
          <w:spacing w:val="-13"/>
        </w:rPr>
        <w:t> </w:t>
      </w:r>
      <w:r>
        <w:rPr/>
        <w:t>surveys</w:t>
      </w:r>
      <w:r>
        <w:rPr>
          <w:spacing w:val="-10"/>
        </w:rPr>
        <w:t> </w:t>
      </w:r>
      <w:r>
        <w:rPr/>
        <w:t>and</w:t>
      </w:r>
      <w:r>
        <w:rPr>
          <w:spacing w:val="-12"/>
        </w:rPr>
        <w:t> </w:t>
      </w:r>
      <w:r>
        <w:rPr/>
        <w:t>interviews</w:t>
      </w:r>
      <w:r>
        <w:rPr>
          <w:spacing w:val="-11"/>
        </w:rPr>
        <w:t> </w:t>
      </w:r>
      <w:r>
        <w:rPr/>
        <w:t>showed</w:t>
      </w:r>
      <w:r>
        <w:rPr>
          <w:spacing w:val="-1"/>
        </w:rPr>
        <w:t> </w:t>
      </w:r>
      <w:r>
        <w:rPr/>
        <w:t>similar</w:t>
      </w:r>
      <w:r>
        <w:rPr>
          <w:spacing w:val="-11"/>
        </w:rPr>
        <w:t> </w:t>
      </w:r>
      <w:r>
        <w:rPr/>
        <w:t>positive</w:t>
      </w:r>
      <w:r>
        <w:rPr>
          <w:spacing w:val="-10"/>
        </w:rPr>
        <w:t> </w:t>
      </w:r>
      <w:r>
        <w:rPr/>
        <w:t>results,</w:t>
      </w:r>
      <w:r>
        <w:rPr>
          <w:spacing w:val="-10"/>
        </w:rPr>
        <w:t> </w:t>
      </w:r>
      <w:r>
        <w:rPr/>
        <w:t>with</w:t>
      </w:r>
      <w:r>
        <w:rPr>
          <w:spacing w:val="-13"/>
        </w:rPr>
        <w:t> </w:t>
      </w:r>
      <w:r>
        <w:rPr/>
        <w:t>the</w:t>
      </w:r>
      <w:r>
        <w:rPr>
          <w:spacing w:val="-5"/>
        </w:rPr>
        <w:t> </w:t>
      </w:r>
      <w:r>
        <w:rPr/>
        <w:t>majority of enquirers saying they would recommend GDUK or contact</w:t>
      </w:r>
      <w:r>
        <w:rPr>
          <w:spacing w:val="3"/>
        </w:rPr>
        <w:t> </w:t>
      </w:r>
      <w:r>
        <w:rPr/>
        <w:t>again.</w:t>
      </w:r>
    </w:p>
    <w:p>
      <w:pPr>
        <w:spacing w:after="0" w:line="360" w:lineRule="auto"/>
        <w:jc w:val="both"/>
        <w:sectPr>
          <w:pgSz w:w="11900" w:h="16840"/>
          <w:pgMar w:header="0" w:footer="681" w:top="1420" w:bottom="960" w:left="900" w:right="900"/>
        </w:sectPr>
      </w:pPr>
    </w:p>
    <w:p>
      <w:pPr>
        <w:pStyle w:val="Heading1"/>
      </w:pPr>
      <w:bookmarkStart w:name="_TOC_250014" w:id="2"/>
      <w:bookmarkEnd w:id="2"/>
      <w:r>
        <w:rPr/>
        <w:t>Introduction</w:t>
      </w:r>
    </w:p>
    <w:p>
      <w:pPr>
        <w:pStyle w:val="BodyText"/>
        <w:spacing w:before="1"/>
        <w:rPr>
          <w:b/>
          <w:sz w:val="29"/>
        </w:rPr>
      </w:pPr>
    </w:p>
    <w:p>
      <w:pPr>
        <w:pStyle w:val="BodyText"/>
        <w:spacing w:line="360" w:lineRule="auto"/>
        <w:ind w:left="540" w:right="529"/>
        <w:jc w:val="both"/>
      </w:pPr>
      <w:r>
        <w:rPr/>
        <w:t>In the UK there are estimated to be around 3 million people affected by a genetic disorder</w:t>
      </w:r>
      <w:r>
        <w:rPr>
          <w:vertAlign w:val="superscript"/>
        </w:rPr>
        <w:t>[1]</w:t>
      </w:r>
      <w:r>
        <w:rPr>
          <w:vertAlign w:val="baseline"/>
        </w:rPr>
        <w:t> and approximately 300 genetic counsellors</w:t>
      </w:r>
      <w:r>
        <w:rPr>
          <w:vertAlign w:val="superscript"/>
        </w:rPr>
        <w:t>[2][3]</w:t>
      </w:r>
      <w:r>
        <w:rPr>
          <w:vertAlign w:val="baseline"/>
        </w:rPr>
        <w:t>. With public awareness of genetic disorders increasing, there is greater need for those who can offer advice and support for those affected.</w:t>
      </w:r>
    </w:p>
    <w:p>
      <w:pPr>
        <w:pStyle w:val="BodyText"/>
        <w:spacing w:line="360" w:lineRule="auto" w:before="163"/>
        <w:ind w:left="540" w:right="531"/>
        <w:jc w:val="both"/>
      </w:pPr>
      <w:r>
        <w:rPr/>
        <w:t>Genetic Disorders UK (GDUK) </w:t>
      </w:r>
      <w:r>
        <w:rPr>
          <w:spacing w:val="-3"/>
        </w:rPr>
        <w:t>is </w:t>
      </w:r>
      <w:r>
        <w:rPr/>
        <w:t>a registered charity, established in 2011</w:t>
      </w:r>
      <w:r>
        <w:rPr>
          <w:vertAlign w:val="superscript"/>
        </w:rPr>
        <w:t>[4]</w:t>
      </w:r>
      <w:r>
        <w:rPr>
          <w:vertAlign w:val="baseline"/>
        </w:rPr>
        <w:t>, with the aim of providing information and support to those affected by a genetic disorder</w:t>
      </w:r>
      <w:r>
        <w:rPr>
          <w:vertAlign w:val="superscript"/>
        </w:rPr>
        <w:t>[5]</w:t>
      </w:r>
      <w:r>
        <w:rPr>
          <w:vertAlign w:val="baseline"/>
        </w:rPr>
        <w:t>. Along with organising</w:t>
      </w:r>
      <w:r>
        <w:rPr>
          <w:spacing w:val="-6"/>
          <w:vertAlign w:val="baseline"/>
        </w:rPr>
        <w:t> </w:t>
      </w:r>
      <w:r>
        <w:rPr>
          <w:vertAlign w:val="baseline"/>
        </w:rPr>
        <w:t>events</w:t>
      </w:r>
      <w:r>
        <w:rPr>
          <w:spacing w:val="-7"/>
          <w:vertAlign w:val="baseline"/>
        </w:rPr>
        <w:t> </w:t>
      </w:r>
      <w:r>
        <w:rPr>
          <w:vertAlign w:val="baseline"/>
        </w:rPr>
        <w:t>to</w:t>
      </w:r>
      <w:r>
        <w:rPr>
          <w:spacing w:val="-14"/>
          <w:vertAlign w:val="baseline"/>
        </w:rPr>
        <w:t> </w:t>
      </w:r>
      <w:r>
        <w:rPr>
          <w:vertAlign w:val="baseline"/>
        </w:rPr>
        <w:t>raise</w:t>
      </w:r>
      <w:r>
        <w:rPr>
          <w:spacing w:val="-6"/>
          <w:vertAlign w:val="baseline"/>
        </w:rPr>
        <w:t> </w:t>
      </w:r>
      <w:r>
        <w:rPr>
          <w:vertAlign w:val="baseline"/>
        </w:rPr>
        <w:t>awareness</w:t>
      </w:r>
      <w:r>
        <w:rPr>
          <w:spacing w:val="-7"/>
          <w:vertAlign w:val="baseline"/>
        </w:rPr>
        <w:t> </w:t>
      </w:r>
      <w:r>
        <w:rPr>
          <w:vertAlign w:val="baseline"/>
        </w:rPr>
        <w:t>of</w:t>
      </w:r>
      <w:r>
        <w:rPr>
          <w:spacing w:val="-10"/>
          <w:vertAlign w:val="baseline"/>
        </w:rPr>
        <w:t> </w:t>
      </w:r>
      <w:r>
        <w:rPr>
          <w:vertAlign w:val="baseline"/>
        </w:rPr>
        <w:t>genetic</w:t>
      </w:r>
      <w:r>
        <w:rPr>
          <w:spacing w:val="-9"/>
          <w:vertAlign w:val="baseline"/>
        </w:rPr>
        <w:t> </w:t>
      </w:r>
      <w:r>
        <w:rPr>
          <w:vertAlign w:val="baseline"/>
        </w:rPr>
        <w:t>disorders,</w:t>
      </w:r>
      <w:r>
        <w:rPr>
          <w:spacing w:val="-8"/>
          <w:vertAlign w:val="baseline"/>
        </w:rPr>
        <w:t> </w:t>
      </w:r>
      <w:r>
        <w:rPr>
          <w:vertAlign w:val="baseline"/>
        </w:rPr>
        <w:t>such</w:t>
      </w:r>
      <w:r>
        <w:rPr>
          <w:spacing w:val="-8"/>
          <w:vertAlign w:val="baseline"/>
        </w:rPr>
        <w:t> </w:t>
      </w:r>
      <w:r>
        <w:rPr>
          <w:vertAlign w:val="baseline"/>
        </w:rPr>
        <w:t>as</w:t>
      </w:r>
      <w:r>
        <w:rPr>
          <w:spacing w:val="-6"/>
          <w:vertAlign w:val="baseline"/>
        </w:rPr>
        <w:t> </w:t>
      </w:r>
      <w:r>
        <w:rPr>
          <w:vertAlign w:val="baseline"/>
        </w:rPr>
        <w:t>Jeans</w:t>
      </w:r>
      <w:r>
        <w:rPr>
          <w:spacing w:val="-11"/>
          <w:vertAlign w:val="baseline"/>
        </w:rPr>
        <w:t> </w:t>
      </w:r>
      <w:r>
        <w:rPr>
          <w:vertAlign w:val="baseline"/>
        </w:rPr>
        <w:t>for</w:t>
      </w:r>
      <w:r>
        <w:rPr>
          <w:spacing w:val="-6"/>
          <w:vertAlign w:val="baseline"/>
        </w:rPr>
        <w:t> </w:t>
      </w:r>
      <w:r>
        <w:rPr>
          <w:vertAlign w:val="baseline"/>
        </w:rPr>
        <w:t>Genes,</w:t>
      </w:r>
      <w:r>
        <w:rPr>
          <w:spacing w:val="-13"/>
          <w:vertAlign w:val="baseline"/>
        </w:rPr>
        <w:t> </w:t>
      </w:r>
      <w:r>
        <w:rPr>
          <w:vertAlign w:val="baseline"/>
        </w:rPr>
        <w:t>GDUK</w:t>
      </w:r>
      <w:r>
        <w:rPr>
          <w:spacing w:val="-12"/>
          <w:vertAlign w:val="baseline"/>
        </w:rPr>
        <w:t> </w:t>
      </w:r>
      <w:r>
        <w:rPr>
          <w:vertAlign w:val="baseline"/>
        </w:rPr>
        <w:t>also offers a helpline</w:t>
      </w:r>
      <w:r>
        <w:rPr>
          <w:vertAlign w:val="superscript"/>
        </w:rPr>
        <w:t>[6]</w:t>
      </w:r>
      <w:r>
        <w:rPr>
          <w:vertAlign w:val="baseline"/>
        </w:rPr>
        <w:t> led by a genetic counsellor (GC), though it is not a genetic counselling service. GDUK aims to respond to all enquirers within 3 working</w:t>
      </w:r>
      <w:r>
        <w:rPr>
          <w:spacing w:val="-10"/>
          <w:vertAlign w:val="baseline"/>
        </w:rPr>
        <w:t> </w:t>
      </w:r>
      <w:r>
        <w:rPr>
          <w:vertAlign w:val="baseline"/>
        </w:rPr>
        <w:t>days</w:t>
      </w:r>
      <w:r>
        <w:rPr>
          <w:vertAlign w:val="superscript"/>
        </w:rPr>
        <w:t>[6]</w:t>
      </w:r>
      <w:r>
        <w:rPr>
          <w:vertAlign w:val="baseline"/>
        </w:rPr>
        <w:t>.</w:t>
      </w:r>
    </w:p>
    <w:p>
      <w:pPr>
        <w:pStyle w:val="BodyText"/>
        <w:spacing w:line="360" w:lineRule="auto" w:before="158"/>
        <w:ind w:left="540" w:right="528"/>
        <w:jc w:val="both"/>
      </w:pPr>
      <w:r>
        <w:rPr/>
        <w:t>Crucially, this helpline is not only accessed by those directly affected, but also by relatives, friends or healthcare staff working with affected individuals. A genetic diagnosis not only affects</w:t>
      </w:r>
      <w:r>
        <w:rPr>
          <w:spacing w:val="-7"/>
        </w:rPr>
        <w:t> </w:t>
      </w:r>
      <w:r>
        <w:rPr/>
        <w:t>the</w:t>
      </w:r>
      <w:r>
        <w:rPr>
          <w:spacing w:val="-12"/>
        </w:rPr>
        <w:t> </w:t>
      </w:r>
      <w:r>
        <w:rPr/>
        <w:t>individual,</w:t>
      </w:r>
      <w:r>
        <w:rPr>
          <w:spacing w:val="-6"/>
        </w:rPr>
        <w:t> </w:t>
      </w:r>
      <w:r>
        <w:rPr/>
        <w:t>but</w:t>
      </w:r>
      <w:r>
        <w:rPr>
          <w:spacing w:val="-8"/>
        </w:rPr>
        <w:t> </w:t>
      </w:r>
      <w:r>
        <w:rPr/>
        <w:t>also</w:t>
      </w:r>
      <w:r>
        <w:rPr>
          <w:spacing w:val="-9"/>
        </w:rPr>
        <w:t> </w:t>
      </w:r>
      <w:r>
        <w:rPr/>
        <w:t>the</w:t>
      </w:r>
      <w:r>
        <w:rPr>
          <w:spacing w:val="-12"/>
        </w:rPr>
        <w:t> </w:t>
      </w:r>
      <w:r>
        <w:rPr/>
        <w:t>individual’s</w:t>
      </w:r>
      <w:r>
        <w:rPr>
          <w:spacing w:val="-7"/>
        </w:rPr>
        <w:t> </w:t>
      </w:r>
      <w:r>
        <w:rPr/>
        <w:t>family,</w:t>
      </w:r>
      <w:r>
        <w:rPr>
          <w:spacing w:val="-7"/>
        </w:rPr>
        <w:t> </w:t>
      </w:r>
      <w:r>
        <w:rPr/>
        <w:t>which</w:t>
      </w:r>
      <w:r>
        <w:rPr>
          <w:spacing w:val="-9"/>
        </w:rPr>
        <w:t> </w:t>
      </w:r>
      <w:r>
        <w:rPr/>
        <w:t>can</w:t>
      </w:r>
      <w:r>
        <w:rPr>
          <w:spacing w:val="-9"/>
        </w:rPr>
        <w:t> </w:t>
      </w:r>
      <w:r>
        <w:rPr/>
        <w:t>be</w:t>
      </w:r>
      <w:r>
        <w:rPr>
          <w:spacing w:val="-7"/>
        </w:rPr>
        <w:t> </w:t>
      </w:r>
      <w:r>
        <w:rPr/>
        <w:t>stressful</w:t>
      </w:r>
      <w:r>
        <w:rPr>
          <w:spacing w:val="-13"/>
        </w:rPr>
        <w:t> </w:t>
      </w:r>
      <w:r>
        <w:rPr/>
        <w:t>for</w:t>
      </w:r>
      <w:r>
        <w:rPr>
          <w:spacing w:val="-7"/>
        </w:rPr>
        <w:t> </w:t>
      </w:r>
      <w:r>
        <w:rPr/>
        <w:t>all</w:t>
      </w:r>
      <w:r>
        <w:rPr>
          <w:spacing w:val="-12"/>
        </w:rPr>
        <w:t> </w:t>
      </w:r>
      <w:r>
        <w:rPr/>
        <w:t>involved</w:t>
      </w:r>
      <w:r>
        <w:rPr>
          <w:vertAlign w:val="superscript"/>
        </w:rPr>
        <w:t>[7]</w:t>
      </w:r>
      <w:r>
        <w:rPr>
          <w:vertAlign w:val="baseline"/>
        </w:rPr>
        <w:t>. Anyone</w:t>
      </w:r>
      <w:r>
        <w:rPr>
          <w:spacing w:val="-11"/>
          <w:vertAlign w:val="baseline"/>
        </w:rPr>
        <w:t> </w:t>
      </w:r>
      <w:r>
        <w:rPr>
          <w:vertAlign w:val="baseline"/>
        </w:rPr>
        <w:t>affected,</w:t>
      </w:r>
      <w:r>
        <w:rPr>
          <w:spacing w:val="-11"/>
          <w:vertAlign w:val="baseline"/>
        </w:rPr>
        <w:t> </w:t>
      </w:r>
      <w:r>
        <w:rPr>
          <w:vertAlign w:val="baseline"/>
        </w:rPr>
        <w:t>whether</w:t>
      </w:r>
      <w:r>
        <w:rPr>
          <w:spacing w:val="-9"/>
          <w:vertAlign w:val="baseline"/>
        </w:rPr>
        <w:t> </w:t>
      </w:r>
      <w:r>
        <w:rPr>
          <w:vertAlign w:val="baseline"/>
        </w:rPr>
        <w:t>directly</w:t>
      </w:r>
      <w:r>
        <w:rPr>
          <w:spacing w:val="-10"/>
          <w:vertAlign w:val="baseline"/>
        </w:rPr>
        <w:t> </w:t>
      </w:r>
      <w:r>
        <w:rPr>
          <w:vertAlign w:val="baseline"/>
        </w:rPr>
        <w:t>or</w:t>
      </w:r>
      <w:r>
        <w:rPr>
          <w:spacing w:val="-5"/>
          <w:vertAlign w:val="baseline"/>
        </w:rPr>
        <w:t> </w:t>
      </w:r>
      <w:r>
        <w:rPr>
          <w:vertAlign w:val="baseline"/>
        </w:rPr>
        <w:t>indirectly,</w:t>
      </w:r>
      <w:r>
        <w:rPr>
          <w:spacing w:val="-10"/>
          <w:vertAlign w:val="baseline"/>
        </w:rPr>
        <w:t> </w:t>
      </w:r>
      <w:r>
        <w:rPr>
          <w:vertAlign w:val="baseline"/>
        </w:rPr>
        <w:t>is</w:t>
      </w:r>
      <w:r>
        <w:rPr>
          <w:spacing w:val="-10"/>
          <w:vertAlign w:val="baseline"/>
        </w:rPr>
        <w:t> </w:t>
      </w:r>
      <w:r>
        <w:rPr>
          <w:vertAlign w:val="baseline"/>
        </w:rPr>
        <w:t>able</w:t>
      </w:r>
      <w:r>
        <w:rPr>
          <w:spacing w:val="-10"/>
          <w:vertAlign w:val="baseline"/>
        </w:rPr>
        <w:t> </w:t>
      </w:r>
      <w:r>
        <w:rPr>
          <w:vertAlign w:val="baseline"/>
        </w:rPr>
        <w:t>to</w:t>
      </w:r>
      <w:r>
        <w:rPr>
          <w:spacing w:val="-11"/>
          <w:vertAlign w:val="baseline"/>
        </w:rPr>
        <w:t> </w:t>
      </w:r>
      <w:r>
        <w:rPr>
          <w:vertAlign w:val="baseline"/>
        </w:rPr>
        <w:t>phone</w:t>
      </w:r>
      <w:r>
        <w:rPr>
          <w:spacing w:val="-10"/>
          <w:vertAlign w:val="baseline"/>
        </w:rPr>
        <w:t> </w:t>
      </w:r>
      <w:r>
        <w:rPr>
          <w:vertAlign w:val="baseline"/>
        </w:rPr>
        <w:t>GDUK</w:t>
      </w:r>
      <w:r>
        <w:rPr>
          <w:spacing w:val="-10"/>
          <w:vertAlign w:val="baseline"/>
        </w:rPr>
        <w:t> </w:t>
      </w:r>
      <w:r>
        <w:rPr>
          <w:vertAlign w:val="baseline"/>
        </w:rPr>
        <w:t>to</w:t>
      </w:r>
      <w:r>
        <w:rPr>
          <w:spacing w:val="-8"/>
          <w:vertAlign w:val="baseline"/>
        </w:rPr>
        <w:t> </w:t>
      </w:r>
      <w:r>
        <w:rPr>
          <w:vertAlign w:val="baseline"/>
        </w:rPr>
        <w:t>talk</w:t>
      </w:r>
      <w:r>
        <w:rPr>
          <w:spacing w:val="-11"/>
          <w:vertAlign w:val="baseline"/>
        </w:rPr>
        <w:t> </w:t>
      </w:r>
      <w:r>
        <w:rPr>
          <w:vertAlign w:val="baseline"/>
        </w:rPr>
        <w:t>to</w:t>
      </w:r>
      <w:r>
        <w:rPr>
          <w:spacing w:val="-13"/>
          <w:vertAlign w:val="baseline"/>
        </w:rPr>
        <w:t> </w:t>
      </w:r>
      <w:r>
        <w:rPr>
          <w:vertAlign w:val="baseline"/>
        </w:rPr>
        <w:t>the</w:t>
      </w:r>
      <w:r>
        <w:rPr>
          <w:spacing w:val="-10"/>
          <w:vertAlign w:val="baseline"/>
        </w:rPr>
        <w:t> </w:t>
      </w:r>
      <w:r>
        <w:rPr>
          <w:vertAlign w:val="baseline"/>
        </w:rPr>
        <w:t>GC</w:t>
      </w:r>
      <w:r>
        <w:rPr>
          <w:spacing w:val="-9"/>
          <w:vertAlign w:val="baseline"/>
        </w:rPr>
        <w:t> </w:t>
      </w:r>
      <w:r>
        <w:rPr>
          <w:vertAlign w:val="baseline"/>
        </w:rPr>
        <w:t>about the condition and their</w:t>
      </w:r>
      <w:r>
        <w:rPr>
          <w:spacing w:val="-1"/>
          <w:vertAlign w:val="baseline"/>
        </w:rPr>
        <w:t> </w:t>
      </w:r>
      <w:r>
        <w:rPr>
          <w:vertAlign w:val="baseline"/>
        </w:rPr>
        <w:t>concerns.</w:t>
      </w:r>
    </w:p>
    <w:p>
      <w:pPr>
        <w:pStyle w:val="BodyText"/>
        <w:spacing w:line="360" w:lineRule="auto" w:before="164"/>
        <w:ind w:left="540" w:right="538"/>
        <w:jc w:val="both"/>
      </w:pPr>
      <w:r>
        <w:rPr/>
        <w:t>Most</w:t>
      </w:r>
      <w:r>
        <w:rPr>
          <w:spacing w:val="-4"/>
        </w:rPr>
        <w:t> </w:t>
      </w:r>
      <w:r>
        <w:rPr/>
        <w:t>genetic</w:t>
      </w:r>
      <w:r>
        <w:rPr>
          <w:spacing w:val="-6"/>
        </w:rPr>
        <w:t> </w:t>
      </w:r>
      <w:r>
        <w:rPr/>
        <w:t>counselling</w:t>
      </w:r>
      <w:r>
        <w:rPr>
          <w:spacing w:val="-1"/>
        </w:rPr>
        <w:t> </w:t>
      </w:r>
      <w:r>
        <w:rPr/>
        <w:t>occurs</w:t>
      </w:r>
      <w:r>
        <w:rPr>
          <w:spacing w:val="-3"/>
        </w:rPr>
        <w:t> </w:t>
      </w:r>
      <w:r>
        <w:rPr/>
        <w:t>through</w:t>
      </w:r>
      <w:r>
        <w:rPr>
          <w:spacing w:val="-5"/>
        </w:rPr>
        <w:t> </w:t>
      </w:r>
      <w:r>
        <w:rPr/>
        <w:t>the</w:t>
      </w:r>
      <w:r>
        <w:rPr>
          <w:spacing w:val="-7"/>
        </w:rPr>
        <w:t> </w:t>
      </w:r>
      <w:r>
        <w:rPr/>
        <w:t>NHS,</w:t>
      </w:r>
      <w:r>
        <w:rPr>
          <w:spacing w:val="-3"/>
        </w:rPr>
        <w:t> </w:t>
      </w:r>
      <w:r>
        <w:rPr/>
        <w:t>requiring</w:t>
      </w:r>
      <w:r>
        <w:rPr>
          <w:spacing w:val="-2"/>
        </w:rPr>
        <w:t> </w:t>
      </w:r>
      <w:r>
        <w:rPr/>
        <w:t>referral</w:t>
      </w:r>
      <w:r>
        <w:rPr>
          <w:spacing w:val="-8"/>
        </w:rPr>
        <w:t> </w:t>
      </w:r>
      <w:r>
        <w:rPr/>
        <w:t>by</w:t>
      </w:r>
      <w:r>
        <w:rPr>
          <w:spacing w:val="-3"/>
        </w:rPr>
        <w:t> </w:t>
      </w:r>
      <w:r>
        <w:rPr/>
        <w:t>a</w:t>
      </w:r>
      <w:r>
        <w:rPr>
          <w:spacing w:val="-8"/>
        </w:rPr>
        <w:t> </w:t>
      </w:r>
      <w:r>
        <w:rPr/>
        <w:t>GP</w:t>
      </w:r>
      <w:r>
        <w:rPr>
          <w:spacing w:val="-3"/>
        </w:rPr>
        <w:t> </w:t>
      </w:r>
      <w:r>
        <w:rPr/>
        <w:t>or</w:t>
      </w:r>
      <w:r>
        <w:rPr>
          <w:spacing w:val="-7"/>
        </w:rPr>
        <w:t> </w:t>
      </w:r>
      <w:r>
        <w:rPr/>
        <w:t>other</w:t>
      </w:r>
      <w:r>
        <w:rPr>
          <w:spacing w:val="-2"/>
        </w:rPr>
        <w:t> </w:t>
      </w:r>
      <w:r>
        <w:rPr/>
        <w:t>primary care provider</w:t>
      </w:r>
      <w:r>
        <w:rPr>
          <w:vertAlign w:val="superscript"/>
        </w:rPr>
        <w:t>[8]</w:t>
      </w:r>
      <w:r>
        <w:rPr>
          <w:vertAlign w:val="baseline"/>
        </w:rPr>
        <w:t>. A telephone helpline operating outside the NHS allows anyone from anywhere in the UK to get in contact should they feel they need it, without needing to go through their GP or pay to see a private</w:t>
      </w:r>
      <w:r>
        <w:rPr>
          <w:spacing w:val="3"/>
          <w:vertAlign w:val="baseline"/>
        </w:rPr>
        <w:t> </w:t>
      </w:r>
      <w:r>
        <w:rPr>
          <w:vertAlign w:val="baseline"/>
        </w:rPr>
        <w:t>GC.</w:t>
      </w:r>
    </w:p>
    <w:p>
      <w:pPr>
        <w:pStyle w:val="BodyText"/>
        <w:spacing w:line="360" w:lineRule="auto" w:before="157"/>
        <w:ind w:left="540" w:right="526"/>
        <w:jc w:val="both"/>
      </w:pPr>
      <w:r>
        <w:rPr/>
        <w:t>A study looking into telephone interviews as a research technique found them to be as effective as face-to-face interviews, with participants feeling less judged and more able to focus on the interviewer’s voice</w:t>
      </w:r>
      <w:r>
        <w:rPr>
          <w:vertAlign w:val="superscript"/>
        </w:rPr>
        <w:t>[9]</w:t>
      </w:r>
      <w:r>
        <w:rPr>
          <w:vertAlign w:val="baseline"/>
        </w:rPr>
        <w:t>. It seems reasonable that this could apply to telephone genetic counselling, with enquirers potentially feeling less self-conscious whilst talking about personal issues and being able to focus on the GC </w:t>
      </w:r>
      <w:r>
        <w:rPr>
          <w:spacing w:val="-3"/>
          <w:vertAlign w:val="baseline"/>
        </w:rPr>
        <w:t>and </w:t>
      </w:r>
      <w:r>
        <w:rPr>
          <w:vertAlign w:val="baseline"/>
        </w:rPr>
        <w:t>what they’re saying. The helpline also allows</w:t>
      </w:r>
      <w:r>
        <w:rPr>
          <w:spacing w:val="-11"/>
          <w:vertAlign w:val="baseline"/>
        </w:rPr>
        <w:t> </w:t>
      </w:r>
      <w:r>
        <w:rPr>
          <w:vertAlign w:val="baseline"/>
        </w:rPr>
        <w:t>enquirers</w:t>
      </w:r>
      <w:r>
        <w:rPr>
          <w:spacing w:val="-11"/>
          <w:vertAlign w:val="baseline"/>
        </w:rPr>
        <w:t> </w:t>
      </w:r>
      <w:r>
        <w:rPr>
          <w:vertAlign w:val="baseline"/>
        </w:rPr>
        <w:t>to</w:t>
      </w:r>
      <w:r>
        <w:rPr>
          <w:spacing w:val="-9"/>
          <w:vertAlign w:val="baseline"/>
        </w:rPr>
        <w:t> </w:t>
      </w:r>
      <w:r>
        <w:rPr>
          <w:vertAlign w:val="baseline"/>
        </w:rPr>
        <w:t>contact</w:t>
      </w:r>
      <w:r>
        <w:rPr>
          <w:spacing w:val="-7"/>
          <w:vertAlign w:val="baseline"/>
        </w:rPr>
        <w:t> </w:t>
      </w:r>
      <w:r>
        <w:rPr>
          <w:vertAlign w:val="baseline"/>
        </w:rPr>
        <w:t>at</w:t>
      </w:r>
      <w:r>
        <w:rPr>
          <w:spacing w:val="-12"/>
          <w:vertAlign w:val="baseline"/>
        </w:rPr>
        <w:t> </w:t>
      </w:r>
      <w:r>
        <w:rPr>
          <w:vertAlign w:val="baseline"/>
        </w:rPr>
        <w:t>their</w:t>
      </w:r>
      <w:r>
        <w:rPr>
          <w:spacing w:val="-6"/>
          <w:vertAlign w:val="baseline"/>
        </w:rPr>
        <w:t> </w:t>
      </w:r>
      <w:r>
        <w:rPr>
          <w:vertAlign w:val="baseline"/>
        </w:rPr>
        <w:t>own</w:t>
      </w:r>
      <w:r>
        <w:rPr>
          <w:spacing w:val="-13"/>
          <w:vertAlign w:val="baseline"/>
        </w:rPr>
        <w:t> </w:t>
      </w:r>
      <w:r>
        <w:rPr>
          <w:vertAlign w:val="baseline"/>
        </w:rPr>
        <w:t>pace,</w:t>
      </w:r>
      <w:r>
        <w:rPr>
          <w:spacing w:val="-11"/>
          <w:vertAlign w:val="baseline"/>
        </w:rPr>
        <w:t> </w:t>
      </w:r>
      <w:r>
        <w:rPr>
          <w:vertAlign w:val="baseline"/>
        </w:rPr>
        <w:t>as</w:t>
      </w:r>
      <w:r>
        <w:rPr>
          <w:spacing w:val="-11"/>
          <w:vertAlign w:val="baseline"/>
        </w:rPr>
        <w:t> </w:t>
      </w:r>
      <w:r>
        <w:rPr>
          <w:vertAlign w:val="baseline"/>
        </w:rPr>
        <w:t>not</w:t>
      </w:r>
      <w:r>
        <w:rPr>
          <w:spacing w:val="-3"/>
          <w:vertAlign w:val="baseline"/>
        </w:rPr>
        <w:t> </w:t>
      </w:r>
      <w:r>
        <w:rPr>
          <w:vertAlign w:val="baseline"/>
        </w:rPr>
        <w:t>being</w:t>
      </w:r>
      <w:r>
        <w:rPr>
          <w:spacing w:val="-10"/>
          <w:vertAlign w:val="baseline"/>
        </w:rPr>
        <w:t> </w:t>
      </w:r>
      <w:r>
        <w:rPr>
          <w:vertAlign w:val="baseline"/>
        </w:rPr>
        <w:t>ready</w:t>
      </w:r>
      <w:r>
        <w:rPr>
          <w:spacing w:val="-11"/>
          <w:vertAlign w:val="baseline"/>
        </w:rPr>
        <w:t> </w:t>
      </w:r>
      <w:r>
        <w:rPr>
          <w:vertAlign w:val="baseline"/>
        </w:rPr>
        <w:t>to</w:t>
      </w:r>
      <w:r>
        <w:rPr>
          <w:spacing w:val="-14"/>
          <w:vertAlign w:val="baseline"/>
        </w:rPr>
        <w:t> </w:t>
      </w:r>
      <w:r>
        <w:rPr>
          <w:vertAlign w:val="baseline"/>
        </w:rPr>
        <w:t>hear</w:t>
      </w:r>
      <w:r>
        <w:rPr>
          <w:spacing w:val="-10"/>
          <w:vertAlign w:val="baseline"/>
        </w:rPr>
        <w:t> </w:t>
      </w:r>
      <w:r>
        <w:rPr>
          <w:vertAlign w:val="baseline"/>
        </w:rPr>
        <w:t>the</w:t>
      </w:r>
      <w:r>
        <w:rPr>
          <w:spacing w:val="-11"/>
          <w:vertAlign w:val="baseline"/>
        </w:rPr>
        <w:t> </w:t>
      </w:r>
      <w:r>
        <w:rPr>
          <w:vertAlign w:val="baseline"/>
        </w:rPr>
        <w:t>information</w:t>
      </w:r>
      <w:r>
        <w:rPr>
          <w:spacing w:val="-8"/>
          <w:vertAlign w:val="baseline"/>
        </w:rPr>
        <w:t> </w:t>
      </w:r>
      <w:r>
        <w:rPr>
          <w:vertAlign w:val="baseline"/>
        </w:rPr>
        <w:t>may be another barrier to the effectiveness of genetic</w:t>
      </w:r>
      <w:r>
        <w:rPr>
          <w:spacing w:val="2"/>
          <w:vertAlign w:val="baseline"/>
        </w:rPr>
        <w:t> </w:t>
      </w:r>
      <w:r>
        <w:rPr>
          <w:vertAlign w:val="baseline"/>
        </w:rPr>
        <w:t>counselling</w:t>
      </w:r>
      <w:r>
        <w:rPr>
          <w:vertAlign w:val="superscript"/>
        </w:rPr>
        <w:t>[10]</w:t>
      </w:r>
      <w:r>
        <w:rPr>
          <w:vertAlign w:val="baseline"/>
        </w:rPr>
        <w:t>.</w:t>
      </w:r>
    </w:p>
    <w:p>
      <w:pPr>
        <w:pStyle w:val="BodyText"/>
        <w:spacing w:line="360" w:lineRule="auto" w:before="160"/>
        <w:ind w:left="540" w:right="533"/>
        <w:jc w:val="both"/>
      </w:pPr>
      <w:r>
        <w:rPr/>
        <w:t>GDUK has been running the helpline for 5 years</w:t>
      </w:r>
      <w:r>
        <w:rPr>
          <w:vertAlign w:val="superscript"/>
        </w:rPr>
        <w:t>[11]</w:t>
      </w:r>
      <w:r>
        <w:rPr>
          <w:vertAlign w:val="baseline"/>
        </w:rPr>
        <w:t>, and this is the first service evaluation conducted. A service evaluation aims to review a service to see how well it is performing compared</w:t>
      </w:r>
      <w:r>
        <w:rPr>
          <w:spacing w:val="-9"/>
          <w:vertAlign w:val="baseline"/>
        </w:rPr>
        <w:t> </w:t>
      </w:r>
      <w:r>
        <w:rPr>
          <w:vertAlign w:val="baseline"/>
        </w:rPr>
        <w:t>to</w:t>
      </w:r>
      <w:r>
        <w:rPr>
          <w:spacing w:val="-11"/>
          <w:vertAlign w:val="baseline"/>
        </w:rPr>
        <w:t> </w:t>
      </w:r>
      <w:r>
        <w:rPr>
          <w:vertAlign w:val="baseline"/>
        </w:rPr>
        <w:t>its</w:t>
      </w:r>
      <w:r>
        <w:rPr>
          <w:spacing w:val="-8"/>
          <w:vertAlign w:val="baseline"/>
        </w:rPr>
        <w:t> </w:t>
      </w:r>
      <w:r>
        <w:rPr>
          <w:vertAlign w:val="baseline"/>
        </w:rPr>
        <w:t>objectives</w:t>
      </w:r>
      <w:r>
        <w:rPr>
          <w:vertAlign w:val="superscript"/>
        </w:rPr>
        <w:t>[12]</w:t>
      </w:r>
      <w:r>
        <w:rPr>
          <w:vertAlign w:val="baseline"/>
        </w:rPr>
        <w:t>,</w:t>
      </w:r>
      <w:r>
        <w:rPr>
          <w:spacing w:val="-8"/>
          <w:vertAlign w:val="baseline"/>
        </w:rPr>
        <w:t> </w:t>
      </w:r>
      <w:r>
        <w:rPr>
          <w:vertAlign w:val="baseline"/>
        </w:rPr>
        <w:t>and</w:t>
      </w:r>
      <w:r>
        <w:rPr>
          <w:spacing w:val="-10"/>
          <w:vertAlign w:val="baseline"/>
        </w:rPr>
        <w:t> </w:t>
      </w:r>
      <w:r>
        <w:rPr>
          <w:vertAlign w:val="baseline"/>
        </w:rPr>
        <w:t>is</w:t>
      </w:r>
      <w:r>
        <w:rPr>
          <w:spacing w:val="-13"/>
          <w:vertAlign w:val="baseline"/>
        </w:rPr>
        <w:t> </w:t>
      </w:r>
      <w:r>
        <w:rPr>
          <w:vertAlign w:val="baseline"/>
        </w:rPr>
        <w:t>becoming</w:t>
      </w:r>
      <w:r>
        <w:rPr>
          <w:spacing w:val="-7"/>
          <w:vertAlign w:val="baseline"/>
        </w:rPr>
        <w:t> </w:t>
      </w:r>
      <w:r>
        <w:rPr>
          <w:vertAlign w:val="baseline"/>
        </w:rPr>
        <w:t>more</w:t>
      </w:r>
      <w:r>
        <w:rPr>
          <w:spacing w:val="-7"/>
          <w:vertAlign w:val="baseline"/>
        </w:rPr>
        <w:t> </w:t>
      </w:r>
      <w:r>
        <w:rPr>
          <w:vertAlign w:val="baseline"/>
        </w:rPr>
        <w:t>common</w:t>
      </w:r>
      <w:r>
        <w:rPr>
          <w:spacing w:val="-10"/>
          <w:vertAlign w:val="baseline"/>
        </w:rPr>
        <w:t> </w:t>
      </w:r>
      <w:r>
        <w:rPr>
          <w:vertAlign w:val="baseline"/>
        </w:rPr>
        <w:t>in</w:t>
      </w:r>
      <w:r>
        <w:rPr>
          <w:spacing w:val="-10"/>
          <w:vertAlign w:val="baseline"/>
        </w:rPr>
        <w:t> </w:t>
      </w:r>
      <w:r>
        <w:rPr>
          <w:vertAlign w:val="baseline"/>
        </w:rPr>
        <w:t>healthcare</w:t>
      </w:r>
      <w:r>
        <w:rPr>
          <w:spacing w:val="-8"/>
          <w:vertAlign w:val="baseline"/>
        </w:rPr>
        <w:t> </w:t>
      </w:r>
      <w:r>
        <w:rPr>
          <w:vertAlign w:val="baseline"/>
        </w:rPr>
        <w:t>environments</w:t>
      </w:r>
      <w:r>
        <w:rPr>
          <w:vertAlign w:val="superscript"/>
        </w:rPr>
        <w:t>[13]</w:t>
      </w:r>
      <w:r>
        <w:rPr>
          <w:vertAlign w:val="baseline"/>
        </w:rPr>
        <w:t>.</w:t>
      </w:r>
    </w:p>
    <w:p>
      <w:pPr>
        <w:spacing w:after="0" w:line="360" w:lineRule="auto"/>
        <w:jc w:val="both"/>
        <w:sectPr>
          <w:pgSz w:w="11900" w:h="16840"/>
          <w:pgMar w:header="0" w:footer="681" w:top="1420" w:bottom="960" w:left="900" w:right="900"/>
        </w:sectPr>
      </w:pPr>
    </w:p>
    <w:p>
      <w:pPr>
        <w:pStyle w:val="BodyText"/>
        <w:spacing w:line="360" w:lineRule="auto" w:before="22"/>
        <w:ind w:left="540" w:right="531"/>
        <w:jc w:val="both"/>
      </w:pPr>
      <w:r>
        <w:rPr/>
        <w:t>In this case, the aim was to gain an objective understanding of users’ thoughts on GDUK’s helpline</w:t>
      </w:r>
      <w:r>
        <w:rPr>
          <w:spacing w:val="-6"/>
        </w:rPr>
        <w:t> </w:t>
      </w:r>
      <w:r>
        <w:rPr/>
        <w:t>service,</w:t>
      </w:r>
      <w:r>
        <w:rPr>
          <w:spacing w:val="-5"/>
        </w:rPr>
        <w:t> </w:t>
      </w:r>
      <w:r>
        <w:rPr/>
        <w:t>and</w:t>
      </w:r>
      <w:r>
        <w:rPr>
          <w:spacing w:val="-8"/>
        </w:rPr>
        <w:t> </w:t>
      </w:r>
      <w:r>
        <w:rPr/>
        <w:t>to</w:t>
      </w:r>
      <w:r>
        <w:rPr>
          <w:spacing w:val="-3"/>
        </w:rPr>
        <w:t> </w:t>
      </w:r>
      <w:r>
        <w:rPr/>
        <w:t>see</w:t>
      </w:r>
      <w:r>
        <w:rPr>
          <w:spacing w:val="-4"/>
        </w:rPr>
        <w:t> </w:t>
      </w:r>
      <w:r>
        <w:rPr/>
        <w:t>how</w:t>
      </w:r>
      <w:r>
        <w:rPr>
          <w:spacing w:val="-4"/>
        </w:rPr>
        <w:t> </w:t>
      </w:r>
      <w:r>
        <w:rPr/>
        <w:t>well GDUK</w:t>
      </w:r>
      <w:r>
        <w:rPr>
          <w:spacing w:val="-6"/>
        </w:rPr>
        <w:t> </w:t>
      </w:r>
      <w:r>
        <w:rPr/>
        <w:t>is</w:t>
      </w:r>
      <w:r>
        <w:rPr>
          <w:spacing w:val="-4"/>
        </w:rPr>
        <w:t> </w:t>
      </w:r>
      <w:r>
        <w:rPr/>
        <w:t>performing</w:t>
      </w:r>
      <w:r>
        <w:rPr>
          <w:spacing w:val="-4"/>
        </w:rPr>
        <w:t> </w:t>
      </w:r>
      <w:r>
        <w:rPr/>
        <w:t>and</w:t>
      </w:r>
      <w:r>
        <w:rPr>
          <w:spacing w:val="-7"/>
        </w:rPr>
        <w:t> </w:t>
      </w:r>
      <w:r>
        <w:rPr/>
        <w:t>if</w:t>
      </w:r>
      <w:r>
        <w:rPr>
          <w:spacing w:val="-5"/>
        </w:rPr>
        <w:t> </w:t>
      </w:r>
      <w:r>
        <w:rPr/>
        <w:t>there</w:t>
      </w:r>
      <w:r>
        <w:rPr>
          <w:spacing w:val="-5"/>
        </w:rPr>
        <w:t> </w:t>
      </w:r>
      <w:r>
        <w:rPr/>
        <w:t>are</w:t>
      </w:r>
      <w:r>
        <w:rPr>
          <w:spacing w:val="-6"/>
        </w:rPr>
        <w:t> </w:t>
      </w:r>
      <w:r>
        <w:rPr/>
        <w:t>improvements</w:t>
      </w:r>
      <w:r>
        <w:rPr>
          <w:spacing w:val="-5"/>
        </w:rPr>
        <w:t> </w:t>
      </w:r>
      <w:r>
        <w:rPr/>
        <w:t>that could</w:t>
      </w:r>
      <w:r>
        <w:rPr>
          <w:spacing w:val="-8"/>
        </w:rPr>
        <w:t> </w:t>
      </w:r>
      <w:r>
        <w:rPr/>
        <w:t>be put</w:t>
      </w:r>
      <w:r>
        <w:rPr>
          <w:spacing w:val="-6"/>
        </w:rPr>
        <w:t> </w:t>
      </w:r>
      <w:r>
        <w:rPr/>
        <w:t>in</w:t>
      </w:r>
      <w:r>
        <w:rPr>
          <w:spacing w:val="-7"/>
        </w:rPr>
        <w:t> </w:t>
      </w:r>
      <w:r>
        <w:rPr/>
        <w:t>place.</w:t>
      </w:r>
      <w:r>
        <w:rPr>
          <w:spacing w:val="-1"/>
        </w:rPr>
        <w:t> </w:t>
      </w:r>
      <w:r>
        <w:rPr/>
        <w:t>This</w:t>
      </w:r>
      <w:r>
        <w:rPr>
          <w:spacing w:val="-6"/>
        </w:rPr>
        <w:t> </w:t>
      </w:r>
      <w:r>
        <w:rPr/>
        <w:t>was</w:t>
      </w:r>
      <w:r>
        <w:rPr>
          <w:spacing w:val="-5"/>
        </w:rPr>
        <w:t> </w:t>
      </w:r>
      <w:r>
        <w:rPr/>
        <w:t>a</w:t>
      </w:r>
      <w:r>
        <w:rPr>
          <w:spacing w:val="-6"/>
        </w:rPr>
        <w:t> </w:t>
      </w:r>
      <w:r>
        <w:rPr/>
        <w:t>formative</w:t>
      </w:r>
      <w:r>
        <w:rPr>
          <w:spacing w:val="-5"/>
        </w:rPr>
        <w:t> </w:t>
      </w:r>
      <w:r>
        <w:rPr/>
        <w:t>evaluation,</w:t>
      </w:r>
      <w:r>
        <w:rPr>
          <w:spacing w:val="-6"/>
        </w:rPr>
        <w:t> </w:t>
      </w:r>
      <w:r>
        <w:rPr/>
        <w:t>as</w:t>
      </w:r>
      <w:r>
        <w:rPr>
          <w:spacing w:val="-5"/>
        </w:rPr>
        <w:t> </w:t>
      </w:r>
      <w:r>
        <w:rPr/>
        <w:t>it</w:t>
      </w:r>
      <w:r>
        <w:rPr>
          <w:spacing w:val="-7"/>
        </w:rPr>
        <w:t> </w:t>
      </w:r>
      <w:r>
        <w:rPr/>
        <w:t>was</w:t>
      </w:r>
      <w:r>
        <w:rPr>
          <w:spacing w:val="-5"/>
        </w:rPr>
        <w:t> </w:t>
      </w:r>
      <w:r>
        <w:rPr/>
        <w:t>assessing</w:t>
      </w:r>
      <w:r>
        <w:rPr>
          <w:spacing w:val="-4"/>
        </w:rPr>
        <w:t> </w:t>
      </w:r>
      <w:r>
        <w:rPr/>
        <w:t>the</w:t>
      </w:r>
      <w:r>
        <w:rPr>
          <w:spacing w:val="-5"/>
        </w:rPr>
        <w:t> </w:t>
      </w:r>
      <w:r>
        <w:rPr/>
        <w:t>service</w:t>
      </w:r>
      <w:r>
        <w:rPr>
          <w:spacing w:val="-5"/>
        </w:rPr>
        <w:t> </w:t>
      </w:r>
      <w:r>
        <w:rPr/>
        <w:t>whilst</w:t>
      </w:r>
      <w:r>
        <w:rPr>
          <w:spacing w:val="-7"/>
        </w:rPr>
        <w:t> </w:t>
      </w:r>
      <w:r>
        <w:rPr/>
        <w:t>it is active</w:t>
      </w:r>
      <w:r>
        <w:rPr>
          <w:vertAlign w:val="superscript"/>
        </w:rPr>
        <w:t>[14]</w:t>
      </w:r>
      <w:r>
        <w:rPr>
          <w:vertAlign w:val="baseline"/>
        </w:rPr>
        <w:t>. The three main objectives of this project were to assess the satisfaction level of users,</w:t>
      </w:r>
      <w:r>
        <w:rPr>
          <w:spacing w:val="-7"/>
          <w:vertAlign w:val="baseline"/>
        </w:rPr>
        <w:t> </w:t>
      </w:r>
      <w:r>
        <w:rPr>
          <w:vertAlign w:val="baseline"/>
        </w:rPr>
        <w:t>see</w:t>
      </w:r>
      <w:r>
        <w:rPr>
          <w:spacing w:val="-6"/>
          <w:vertAlign w:val="baseline"/>
        </w:rPr>
        <w:t> </w:t>
      </w:r>
      <w:r>
        <w:rPr>
          <w:vertAlign w:val="baseline"/>
        </w:rPr>
        <w:t>how</w:t>
      </w:r>
      <w:r>
        <w:rPr>
          <w:spacing w:val="-8"/>
          <w:vertAlign w:val="baseline"/>
        </w:rPr>
        <w:t> </w:t>
      </w:r>
      <w:r>
        <w:rPr>
          <w:vertAlign w:val="baseline"/>
        </w:rPr>
        <w:t>anxiety</w:t>
      </w:r>
      <w:r>
        <w:rPr>
          <w:spacing w:val="-6"/>
          <w:vertAlign w:val="baseline"/>
        </w:rPr>
        <w:t> </w:t>
      </w:r>
      <w:r>
        <w:rPr>
          <w:vertAlign w:val="baseline"/>
        </w:rPr>
        <w:t>levels</w:t>
      </w:r>
      <w:r>
        <w:rPr>
          <w:spacing w:val="-6"/>
          <w:vertAlign w:val="baseline"/>
        </w:rPr>
        <w:t> </w:t>
      </w:r>
      <w:r>
        <w:rPr>
          <w:vertAlign w:val="baseline"/>
        </w:rPr>
        <w:t>changed</w:t>
      </w:r>
      <w:r>
        <w:rPr>
          <w:spacing w:val="-6"/>
          <w:vertAlign w:val="baseline"/>
        </w:rPr>
        <w:t> </w:t>
      </w:r>
      <w:r>
        <w:rPr>
          <w:vertAlign w:val="baseline"/>
        </w:rPr>
        <w:t>following</w:t>
      </w:r>
      <w:r>
        <w:rPr>
          <w:spacing w:val="-5"/>
          <w:vertAlign w:val="baseline"/>
        </w:rPr>
        <w:t> </w:t>
      </w:r>
      <w:r>
        <w:rPr>
          <w:vertAlign w:val="baseline"/>
        </w:rPr>
        <w:t>contact,</w:t>
      </w:r>
      <w:r>
        <w:rPr>
          <w:spacing w:val="-7"/>
          <w:vertAlign w:val="baseline"/>
        </w:rPr>
        <w:t> </w:t>
      </w:r>
      <w:r>
        <w:rPr>
          <w:vertAlign w:val="baseline"/>
        </w:rPr>
        <w:t>and</w:t>
      </w:r>
      <w:r>
        <w:rPr>
          <w:spacing w:val="-8"/>
          <w:vertAlign w:val="baseline"/>
        </w:rPr>
        <w:t> </w:t>
      </w:r>
      <w:r>
        <w:rPr>
          <w:vertAlign w:val="baseline"/>
        </w:rPr>
        <w:t>assess</w:t>
      </w:r>
      <w:r>
        <w:rPr>
          <w:spacing w:val="-6"/>
          <w:vertAlign w:val="baseline"/>
        </w:rPr>
        <w:t> </w:t>
      </w:r>
      <w:r>
        <w:rPr>
          <w:vertAlign w:val="baseline"/>
        </w:rPr>
        <w:t>how</w:t>
      </w:r>
      <w:r>
        <w:rPr>
          <w:spacing w:val="-7"/>
          <w:vertAlign w:val="baseline"/>
        </w:rPr>
        <w:t> </w:t>
      </w:r>
      <w:r>
        <w:rPr>
          <w:vertAlign w:val="baseline"/>
        </w:rPr>
        <w:t>supported</w:t>
      </w:r>
      <w:r>
        <w:rPr>
          <w:spacing w:val="-3"/>
          <w:vertAlign w:val="baseline"/>
        </w:rPr>
        <w:t> </w:t>
      </w:r>
      <w:r>
        <w:rPr>
          <w:vertAlign w:val="baseline"/>
        </w:rPr>
        <w:t>users</w:t>
      </w:r>
      <w:r>
        <w:rPr>
          <w:spacing w:val="-6"/>
          <w:vertAlign w:val="baseline"/>
        </w:rPr>
        <w:t> </w:t>
      </w:r>
      <w:r>
        <w:rPr>
          <w:vertAlign w:val="baseline"/>
        </w:rPr>
        <w:t>felt by GDUK. The level of satisfaction was based on several factors, such as satisfaction with GDUK’s response time and their thoughts on the GC with whom they</w:t>
      </w:r>
      <w:r>
        <w:rPr>
          <w:spacing w:val="-7"/>
          <w:vertAlign w:val="baseline"/>
        </w:rPr>
        <w:t> </w:t>
      </w:r>
      <w:r>
        <w:rPr>
          <w:vertAlign w:val="baseline"/>
        </w:rPr>
        <w:t>spoke.</w:t>
      </w:r>
    </w:p>
    <w:p>
      <w:pPr>
        <w:pStyle w:val="BodyText"/>
      </w:pPr>
    </w:p>
    <w:p>
      <w:pPr>
        <w:pStyle w:val="BodyText"/>
      </w:pPr>
    </w:p>
    <w:p>
      <w:pPr>
        <w:pStyle w:val="Heading1"/>
        <w:spacing w:before="173"/>
      </w:pPr>
      <w:bookmarkStart w:name="_TOC_250013" w:id="3"/>
      <w:bookmarkEnd w:id="3"/>
      <w:r>
        <w:rPr/>
        <w:t>Methods</w:t>
      </w:r>
    </w:p>
    <w:p>
      <w:pPr>
        <w:pStyle w:val="BodyText"/>
        <w:spacing w:before="1"/>
        <w:rPr>
          <w:b/>
          <w:sz w:val="29"/>
        </w:rPr>
      </w:pPr>
    </w:p>
    <w:p>
      <w:pPr>
        <w:pStyle w:val="BodyText"/>
        <w:spacing w:line="360" w:lineRule="auto"/>
        <w:ind w:left="540" w:right="528"/>
        <w:jc w:val="both"/>
      </w:pPr>
      <w:r>
        <w:rPr/>
        <w:t>Electronic surveys and telephone interviews were used together in a mixed methods approach. This particular approach used the convergence model of triangulation design</w:t>
      </w:r>
      <w:r>
        <w:rPr>
          <w:vertAlign w:val="superscript"/>
        </w:rPr>
        <w:t>[15]</w:t>
      </w:r>
      <w:r>
        <w:rPr>
          <w:vertAlign w:val="baseline"/>
        </w:rPr>
        <w:t>, meaning the qualitative results from the interviews were used to expand on the quantitative results from the surveys. This should result in more comprehensive insight into user satisfaction.</w:t>
      </w:r>
      <w:r>
        <w:rPr>
          <w:spacing w:val="-14"/>
          <w:vertAlign w:val="baseline"/>
        </w:rPr>
        <w:t> </w:t>
      </w:r>
      <w:r>
        <w:rPr>
          <w:vertAlign w:val="baseline"/>
        </w:rPr>
        <w:t>The</w:t>
      </w:r>
      <w:r>
        <w:rPr>
          <w:spacing w:val="-13"/>
          <w:vertAlign w:val="baseline"/>
        </w:rPr>
        <w:t> </w:t>
      </w:r>
      <w:r>
        <w:rPr>
          <w:vertAlign w:val="baseline"/>
        </w:rPr>
        <w:t>surveys</w:t>
      </w:r>
      <w:r>
        <w:rPr>
          <w:spacing w:val="-13"/>
          <w:vertAlign w:val="baseline"/>
        </w:rPr>
        <w:t> </w:t>
      </w:r>
      <w:r>
        <w:rPr>
          <w:vertAlign w:val="baseline"/>
        </w:rPr>
        <w:t>themselves</w:t>
      </w:r>
      <w:r>
        <w:rPr>
          <w:spacing w:val="-13"/>
          <w:vertAlign w:val="baseline"/>
        </w:rPr>
        <w:t> </w:t>
      </w:r>
      <w:r>
        <w:rPr>
          <w:vertAlign w:val="baseline"/>
        </w:rPr>
        <w:t>were</w:t>
      </w:r>
      <w:r>
        <w:rPr>
          <w:spacing w:val="-18"/>
          <w:vertAlign w:val="baseline"/>
        </w:rPr>
        <w:t> </w:t>
      </w:r>
      <w:r>
        <w:rPr>
          <w:vertAlign w:val="baseline"/>
        </w:rPr>
        <w:t>in</w:t>
      </w:r>
      <w:r>
        <w:rPr>
          <w:spacing w:val="-14"/>
          <w:vertAlign w:val="baseline"/>
        </w:rPr>
        <w:t> </w:t>
      </w:r>
      <w:r>
        <w:rPr>
          <w:vertAlign w:val="baseline"/>
        </w:rPr>
        <w:t>two</w:t>
      </w:r>
      <w:r>
        <w:rPr>
          <w:spacing w:val="-15"/>
          <w:vertAlign w:val="baseline"/>
        </w:rPr>
        <w:t> </w:t>
      </w:r>
      <w:r>
        <w:rPr>
          <w:vertAlign w:val="baseline"/>
        </w:rPr>
        <w:t>parts,</w:t>
      </w:r>
      <w:r>
        <w:rPr>
          <w:spacing w:val="-14"/>
          <w:vertAlign w:val="baseline"/>
        </w:rPr>
        <w:t> </w:t>
      </w:r>
      <w:r>
        <w:rPr>
          <w:vertAlign w:val="baseline"/>
        </w:rPr>
        <w:t>pre-contact</w:t>
      </w:r>
      <w:r>
        <w:rPr>
          <w:spacing w:val="-14"/>
          <w:vertAlign w:val="baseline"/>
        </w:rPr>
        <w:t> </w:t>
      </w:r>
      <w:r>
        <w:rPr>
          <w:vertAlign w:val="baseline"/>
        </w:rPr>
        <w:t>and</w:t>
      </w:r>
      <w:r>
        <w:rPr>
          <w:spacing w:val="-15"/>
          <w:vertAlign w:val="baseline"/>
        </w:rPr>
        <w:t> </w:t>
      </w:r>
      <w:r>
        <w:rPr>
          <w:vertAlign w:val="baseline"/>
        </w:rPr>
        <w:t>post-contact,</w:t>
      </w:r>
      <w:r>
        <w:rPr>
          <w:spacing w:val="-13"/>
          <w:vertAlign w:val="baseline"/>
        </w:rPr>
        <w:t> </w:t>
      </w:r>
      <w:r>
        <w:rPr>
          <w:vertAlign w:val="baseline"/>
        </w:rPr>
        <w:t>to</w:t>
      </w:r>
      <w:r>
        <w:rPr>
          <w:spacing w:val="-16"/>
          <w:vertAlign w:val="baseline"/>
        </w:rPr>
        <w:t> </w:t>
      </w:r>
      <w:r>
        <w:rPr>
          <w:vertAlign w:val="baseline"/>
        </w:rPr>
        <w:t>allow analysis of any changes in attitudes and</w:t>
      </w:r>
      <w:r>
        <w:rPr>
          <w:spacing w:val="2"/>
          <w:vertAlign w:val="baseline"/>
        </w:rPr>
        <w:t> </w:t>
      </w:r>
      <w:r>
        <w:rPr>
          <w:vertAlign w:val="baseline"/>
        </w:rPr>
        <w:t>opinions.</w:t>
      </w:r>
    </w:p>
    <w:p>
      <w:pPr>
        <w:pStyle w:val="BodyText"/>
        <w:spacing w:line="357" w:lineRule="auto" w:before="164"/>
        <w:ind w:left="540" w:right="536"/>
        <w:jc w:val="both"/>
      </w:pPr>
      <w:r>
        <w:rPr/>
        <w:t>The University of Exeter’s Research Ethics Framework was followed for this project</w:t>
      </w:r>
      <w:r>
        <w:rPr>
          <w:vertAlign w:val="superscript"/>
        </w:rPr>
        <w:t>[16]</w:t>
      </w:r>
      <w:r>
        <w:rPr>
          <w:vertAlign w:val="baseline"/>
        </w:rPr>
        <w:t>. Any questions</w:t>
      </w:r>
      <w:r>
        <w:rPr>
          <w:spacing w:val="-2"/>
          <w:vertAlign w:val="baseline"/>
        </w:rPr>
        <w:t> </w:t>
      </w:r>
      <w:r>
        <w:rPr>
          <w:vertAlign w:val="baseline"/>
        </w:rPr>
        <w:t>asked</w:t>
      </w:r>
      <w:r>
        <w:rPr>
          <w:spacing w:val="-3"/>
          <w:vertAlign w:val="baseline"/>
        </w:rPr>
        <w:t> </w:t>
      </w:r>
      <w:r>
        <w:rPr>
          <w:vertAlign w:val="baseline"/>
        </w:rPr>
        <w:t>in</w:t>
      </w:r>
      <w:r>
        <w:rPr>
          <w:spacing w:val="-3"/>
          <w:vertAlign w:val="baseline"/>
        </w:rPr>
        <w:t> </w:t>
      </w:r>
      <w:r>
        <w:rPr>
          <w:vertAlign w:val="baseline"/>
        </w:rPr>
        <w:t>interviews</w:t>
      </w:r>
      <w:r>
        <w:rPr>
          <w:spacing w:val="-2"/>
          <w:vertAlign w:val="baseline"/>
        </w:rPr>
        <w:t> </w:t>
      </w:r>
      <w:r>
        <w:rPr>
          <w:vertAlign w:val="baseline"/>
        </w:rPr>
        <w:t>were</w:t>
      </w:r>
      <w:r>
        <w:rPr>
          <w:spacing w:val="-6"/>
          <w:vertAlign w:val="baseline"/>
        </w:rPr>
        <w:t> </w:t>
      </w:r>
      <w:r>
        <w:rPr>
          <w:vertAlign w:val="baseline"/>
        </w:rPr>
        <w:t>reviewed</w:t>
      </w:r>
      <w:r>
        <w:rPr>
          <w:spacing w:val="-3"/>
          <w:vertAlign w:val="baseline"/>
        </w:rPr>
        <w:t> </w:t>
      </w:r>
      <w:r>
        <w:rPr>
          <w:vertAlign w:val="baseline"/>
        </w:rPr>
        <w:t>by</w:t>
      </w:r>
      <w:r>
        <w:rPr>
          <w:spacing w:val="-1"/>
          <w:vertAlign w:val="baseline"/>
        </w:rPr>
        <w:t> </w:t>
      </w:r>
      <w:r>
        <w:rPr>
          <w:vertAlign w:val="baseline"/>
        </w:rPr>
        <w:t>the</w:t>
      </w:r>
      <w:r>
        <w:rPr>
          <w:spacing w:val="-7"/>
          <w:vertAlign w:val="baseline"/>
        </w:rPr>
        <w:t> </w:t>
      </w:r>
      <w:r>
        <w:rPr>
          <w:vertAlign w:val="baseline"/>
        </w:rPr>
        <w:t>author</w:t>
      </w:r>
      <w:r>
        <w:rPr>
          <w:spacing w:val="-1"/>
          <w:vertAlign w:val="baseline"/>
        </w:rPr>
        <w:t> </w:t>
      </w:r>
      <w:r>
        <w:rPr>
          <w:vertAlign w:val="baseline"/>
        </w:rPr>
        <w:t>with</w:t>
      </w:r>
      <w:r>
        <w:rPr>
          <w:spacing w:val="-5"/>
          <w:vertAlign w:val="baseline"/>
        </w:rPr>
        <w:t> </w:t>
      </w:r>
      <w:r>
        <w:rPr>
          <w:vertAlign w:val="baseline"/>
        </w:rPr>
        <w:t>two</w:t>
      </w:r>
      <w:r>
        <w:rPr>
          <w:spacing w:val="-4"/>
          <w:vertAlign w:val="baseline"/>
        </w:rPr>
        <w:t> </w:t>
      </w:r>
      <w:r>
        <w:rPr>
          <w:vertAlign w:val="baseline"/>
        </w:rPr>
        <w:t>supervisors,</w:t>
      </w:r>
      <w:r>
        <w:rPr>
          <w:spacing w:val="-3"/>
          <w:vertAlign w:val="baseline"/>
        </w:rPr>
        <w:t> </w:t>
      </w:r>
      <w:r>
        <w:rPr>
          <w:vertAlign w:val="baseline"/>
        </w:rPr>
        <w:t>in</w:t>
      </w:r>
      <w:r>
        <w:rPr>
          <w:spacing w:val="-3"/>
          <w:vertAlign w:val="baseline"/>
        </w:rPr>
        <w:t> </w:t>
      </w:r>
      <w:r>
        <w:rPr>
          <w:vertAlign w:val="baseline"/>
        </w:rPr>
        <w:t>line</w:t>
      </w:r>
      <w:r>
        <w:rPr>
          <w:spacing w:val="-2"/>
          <w:vertAlign w:val="baseline"/>
        </w:rPr>
        <w:t> </w:t>
      </w:r>
      <w:r>
        <w:rPr>
          <w:vertAlign w:val="baseline"/>
        </w:rPr>
        <w:t>with the university’s guidance on ethical approval for service</w:t>
      </w:r>
      <w:r>
        <w:rPr>
          <w:spacing w:val="-2"/>
          <w:vertAlign w:val="baseline"/>
        </w:rPr>
        <w:t> </w:t>
      </w:r>
      <w:r>
        <w:rPr>
          <w:vertAlign w:val="baseline"/>
        </w:rPr>
        <w:t>evaluations.</w:t>
      </w:r>
    </w:p>
    <w:p>
      <w:pPr>
        <w:pStyle w:val="BodyText"/>
        <w:spacing w:line="360" w:lineRule="auto" w:before="166"/>
        <w:ind w:left="540" w:right="530"/>
        <w:jc w:val="both"/>
      </w:pPr>
      <w:r>
        <w:rPr/>
        <w:t>Surveys</w:t>
      </w:r>
      <w:r>
        <w:rPr>
          <w:spacing w:val="-10"/>
        </w:rPr>
        <w:t> </w:t>
      </w:r>
      <w:r>
        <w:rPr/>
        <w:t>were</w:t>
      </w:r>
      <w:r>
        <w:rPr>
          <w:spacing w:val="-10"/>
        </w:rPr>
        <w:t> </w:t>
      </w:r>
      <w:r>
        <w:rPr/>
        <w:t>sent</w:t>
      </w:r>
      <w:r>
        <w:rPr>
          <w:spacing w:val="-11"/>
        </w:rPr>
        <w:t> </w:t>
      </w:r>
      <w:r>
        <w:rPr/>
        <w:t>out</w:t>
      </w:r>
      <w:r>
        <w:rPr>
          <w:spacing w:val="-11"/>
        </w:rPr>
        <w:t> </w:t>
      </w:r>
      <w:r>
        <w:rPr/>
        <w:t>as</w:t>
      </w:r>
      <w:r>
        <w:rPr>
          <w:spacing w:val="-10"/>
        </w:rPr>
        <w:t> </w:t>
      </w:r>
      <w:r>
        <w:rPr/>
        <w:t>soon</w:t>
      </w:r>
      <w:r>
        <w:rPr>
          <w:spacing w:val="-12"/>
        </w:rPr>
        <w:t> </w:t>
      </w:r>
      <w:r>
        <w:rPr/>
        <w:t>as</w:t>
      </w:r>
      <w:r>
        <w:rPr>
          <w:spacing w:val="-10"/>
        </w:rPr>
        <w:t> </w:t>
      </w:r>
      <w:r>
        <w:rPr/>
        <w:t>a</w:t>
      </w:r>
      <w:r>
        <w:rPr>
          <w:spacing w:val="-7"/>
        </w:rPr>
        <w:t> </w:t>
      </w:r>
      <w:r>
        <w:rPr/>
        <w:t>person</w:t>
      </w:r>
      <w:r>
        <w:rPr>
          <w:spacing w:val="-11"/>
        </w:rPr>
        <w:t> </w:t>
      </w:r>
      <w:r>
        <w:rPr/>
        <w:t>contacted</w:t>
      </w:r>
      <w:r>
        <w:rPr>
          <w:spacing w:val="-8"/>
        </w:rPr>
        <w:t> </w:t>
      </w:r>
      <w:r>
        <w:rPr/>
        <w:t>GDUK,</w:t>
      </w:r>
      <w:r>
        <w:rPr>
          <w:spacing w:val="-10"/>
        </w:rPr>
        <w:t> </w:t>
      </w:r>
      <w:r>
        <w:rPr/>
        <w:t>and</w:t>
      </w:r>
      <w:r>
        <w:rPr>
          <w:spacing w:val="-11"/>
        </w:rPr>
        <w:t> </w:t>
      </w:r>
      <w:r>
        <w:rPr/>
        <w:t>they</w:t>
      </w:r>
      <w:r>
        <w:rPr>
          <w:spacing w:val="-10"/>
        </w:rPr>
        <w:t> </w:t>
      </w:r>
      <w:r>
        <w:rPr/>
        <w:t>were</w:t>
      </w:r>
      <w:r>
        <w:rPr>
          <w:spacing w:val="-10"/>
        </w:rPr>
        <w:t> </w:t>
      </w:r>
      <w:r>
        <w:rPr/>
        <w:t>asked</w:t>
      </w:r>
      <w:r>
        <w:rPr>
          <w:spacing w:val="-11"/>
        </w:rPr>
        <w:t> </w:t>
      </w:r>
      <w:r>
        <w:rPr/>
        <w:t>to</w:t>
      </w:r>
      <w:r>
        <w:rPr>
          <w:spacing w:val="-8"/>
        </w:rPr>
        <w:t> </w:t>
      </w:r>
      <w:r>
        <w:rPr/>
        <w:t>complete the pre-contact questionnaire in the time it took </w:t>
      </w:r>
      <w:r>
        <w:rPr>
          <w:spacing w:val="2"/>
        </w:rPr>
        <w:t>the </w:t>
      </w:r>
      <w:r>
        <w:rPr/>
        <w:t>GC to respond. Once the enquiry was resolved, a post-contact survey was sent out to assess changes in attitude after speaking to the helpline GC (figure 1). The surveys, designed by GDUK, were based on the Genomics Outcome Scale (GOS)</w:t>
      </w:r>
      <w:r>
        <w:rPr>
          <w:vertAlign w:val="superscript"/>
        </w:rPr>
        <w:t>[17]</w:t>
      </w:r>
      <w:r>
        <w:rPr>
          <w:vertAlign w:val="baseline"/>
        </w:rPr>
        <w:t>, which itself is a shortened version of the Genetic Counselling Outcome Scale (GCOS)</w:t>
      </w:r>
      <w:r>
        <w:rPr>
          <w:vertAlign w:val="superscript"/>
        </w:rPr>
        <w:t>[18]</w:t>
      </w:r>
      <w:r>
        <w:rPr>
          <w:vertAlign w:val="baseline"/>
        </w:rPr>
        <w:t>, and asked enquirers to what extent they agreed with the given statements.</w:t>
      </w:r>
      <w:r>
        <w:rPr>
          <w:spacing w:val="-9"/>
          <w:vertAlign w:val="baseline"/>
        </w:rPr>
        <w:t> </w:t>
      </w:r>
      <w:r>
        <w:rPr>
          <w:vertAlign w:val="baseline"/>
        </w:rPr>
        <w:t>The</w:t>
      </w:r>
      <w:r>
        <w:rPr>
          <w:spacing w:val="-6"/>
          <w:vertAlign w:val="baseline"/>
        </w:rPr>
        <w:t> </w:t>
      </w:r>
      <w:r>
        <w:rPr>
          <w:vertAlign w:val="baseline"/>
        </w:rPr>
        <w:t>answers</w:t>
      </w:r>
      <w:r>
        <w:rPr>
          <w:spacing w:val="-6"/>
          <w:vertAlign w:val="baseline"/>
        </w:rPr>
        <w:t> </w:t>
      </w:r>
      <w:r>
        <w:rPr>
          <w:vertAlign w:val="baseline"/>
        </w:rPr>
        <w:t>were</w:t>
      </w:r>
      <w:r>
        <w:rPr>
          <w:spacing w:val="-6"/>
          <w:vertAlign w:val="baseline"/>
        </w:rPr>
        <w:t> </w:t>
      </w:r>
      <w:r>
        <w:rPr>
          <w:vertAlign w:val="baseline"/>
        </w:rPr>
        <w:t>based</w:t>
      </w:r>
      <w:r>
        <w:rPr>
          <w:spacing w:val="-7"/>
          <w:vertAlign w:val="baseline"/>
        </w:rPr>
        <w:t> </w:t>
      </w:r>
      <w:r>
        <w:rPr>
          <w:vertAlign w:val="baseline"/>
        </w:rPr>
        <w:t>on</w:t>
      </w:r>
      <w:r>
        <w:rPr>
          <w:spacing w:val="-5"/>
          <w:vertAlign w:val="baseline"/>
        </w:rPr>
        <w:t> </w:t>
      </w:r>
      <w:r>
        <w:rPr>
          <w:vertAlign w:val="baseline"/>
        </w:rPr>
        <w:t>the</w:t>
      </w:r>
      <w:r>
        <w:rPr>
          <w:spacing w:val="-6"/>
          <w:vertAlign w:val="baseline"/>
        </w:rPr>
        <w:t> </w:t>
      </w:r>
      <w:r>
        <w:rPr>
          <w:vertAlign w:val="baseline"/>
        </w:rPr>
        <w:t>Likert</w:t>
      </w:r>
      <w:r>
        <w:rPr>
          <w:spacing w:val="-12"/>
          <w:vertAlign w:val="baseline"/>
        </w:rPr>
        <w:t> </w:t>
      </w:r>
      <w:r>
        <w:rPr>
          <w:vertAlign w:val="baseline"/>
        </w:rPr>
        <w:t>scale</w:t>
      </w:r>
      <w:r>
        <w:rPr>
          <w:vertAlign w:val="superscript"/>
        </w:rPr>
        <w:t>[19]</w:t>
      </w:r>
      <w:r>
        <w:rPr>
          <w:spacing w:val="-6"/>
          <w:vertAlign w:val="baseline"/>
        </w:rPr>
        <w:t> </w:t>
      </w:r>
      <w:r>
        <w:rPr>
          <w:vertAlign w:val="baseline"/>
        </w:rPr>
        <w:t>(Likert,</w:t>
      </w:r>
      <w:r>
        <w:rPr>
          <w:spacing w:val="-12"/>
          <w:vertAlign w:val="baseline"/>
        </w:rPr>
        <w:t> </w:t>
      </w:r>
      <w:r>
        <w:rPr>
          <w:vertAlign w:val="baseline"/>
        </w:rPr>
        <w:t>1932),</w:t>
      </w:r>
      <w:r>
        <w:rPr>
          <w:spacing w:val="-7"/>
          <w:vertAlign w:val="baseline"/>
        </w:rPr>
        <w:t> </w:t>
      </w:r>
      <w:r>
        <w:rPr>
          <w:vertAlign w:val="baseline"/>
        </w:rPr>
        <w:t>featuring</w:t>
      </w:r>
      <w:r>
        <w:rPr>
          <w:spacing w:val="-10"/>
          <w:vertAlign w:val="baseline"/>
        </w:rPr>
        <w:t> </w:t>
      </w:r>
      <w:r>
        <w:rPr>
          <w:vertAlign w:val="baseline"/>
        </w:rPr>
        <w:t>five</w:t>
      </w:r>
      <w:r>
        <w:rPr>
          <w:spacing w:val="-11"/>
          <w:vertAlign w:val="baseline"/>
        </w:rPr>
        <w:t> </w:t>
      </w:r>
      <w:r>
        <w:rPr>
          <w:vertAlign w:val="baseline"/>
        </w:rPr>
        <w:t>steps, from strongly agree to strongly disagree. The pre-contact survey included a demographics section,</w:t>
      </w:r>
      <w:r>
        <w:rPr>
          <w:spacing w:val="-9"/>
          <w:vertAlign w:val="baseline"/>
        </w:rPr>
        <w:t> </w:t>
      </w:r>
      <w:r>
        <w:rPr>
          <w:vertAlign w:val="baseline"/>
        </w:rPr>
        <w:t>but</w:t>
      </w:r>
      <w:r>
        <w:rPr>
          <w:spacing w:val="-8"/>
          <w:vertAlign w:val="baseline"/>
        </w:rPr>
        <w:t> </w:t>
      </w:r>
      <w:r>
        <w:rPr>
          <w:vertAlign w:val="baseline"/>
        </w:rPr>
        <w:t>the</w:t>
      </w:r>
      <w:r>
        <w:rPr>
          <w:spacing w:val="-7"/>
          <w:vertAlign w:val="baseline"/>
        </w:rPr>
        <w:t> </w:t>
      </w:r>
      <w:r>
        <w:rPr>
          <w:vertAlign w:val="baseline"/>
        </w:rPr>
        <w:t>post-contact</w:t>
      </w:r>
      <w:r>
        <w:rPr>
          <w:spacing w:val="-8"/>
          <w:vertAlign w:val="baseline"/>
        </w:rPr>
        <w:t> </w:t>
      </w:r>
      <w:r>
        <w:rPr>
          <w:vertAlign w:val="baseline"/>
        </w:rPr>
        <w:t>survey</w:t>
      </w:r>
      <w:r>
        <w:rPr>
          <w:spacing w:val="-6"/>
          <w:vertAlign w:val="baseline"/>
        </w:rPr>
        <w:t> </w:t>
      </w:r>
      <w:r>
        <w:rPr>
          <w:vertAlign w:val="baseline"/>
        </w:rPr>
        <w:t>did</w:t>
      </w:r>
      <w:r>
        <w:rPr>
          <w:spacing w:val="-9"/>
          <w:vertAlign w:val="baseline"/>
        </w:rPr>
        <w:t> </w:t>
      </w:r>
      <w:r>
        <w:rPr>
          <w:vertAlign w:val="baseline"/>
        </w:rPr>
        <w:t>not,</w:t>
      </w:r>
      <w:r>
        <w:rPr>
          <w:spacing w:val="-8"/>
          <w:vertAlign w:val="baseline"/>
        </w:rPr>
        <w:t> </w:t>
      </w:r>
      <w:r>
        <w:rPr>
          <w:vertAlign w:val="baseline"/>
        </w:rPr>
        <w:t>so</w:t>
      </w:r>
      <w:r>
        <w:rPr>
          <w:spacing w:val="-9"/>
          <w:vertAlign w:val="baseline"/>
        </w:rPr>
        <w:t> </w:t>
      </w:r>
      <w:r>
        <w:rPr>
          <w:vertAlign w:val="baseline"/>
        </w:rPr>
        <w:t>that</w:t>
      </w:r>
      <w:r>
        <w:rPr>
          <w:spacing w:val="-4"/>
          <w:vertAlign w:val="baseline"/>
        </w:rPr>
        <w:t> </w:t>
      </w:r>
      <w:r>
        <w:rPr>
          <w:vertAlign w:val="baseline"/>
        </w:rPr>
        <w:t>participants</w:t>
      </w:r>
      <w:r>
        <w:rPr>
          <w:spacing w:val="-7"/>
          <w:vertAlign w:val="baseline"/>
        </w:rPr>
        <w:t> </w:t>
      </w:r>
      <w:r>
        <w:rPr>
          <w:vertAlign w:val="baseline"/>
        </w:rPr>
        <w:t>could</w:t>
      </w:r>
      <w:r>
        <w:rPr>
          <w:spacing w:val="-9"/>
          <w:vertAlign w:val="baseline"/>
        </w:rPr>
        <w:t> </w:t>
      </w:r>
      <w:r>
        <w:rPr>
          <w:vertAlign w:val="baseline"/>
        </w:rPr>
        <w:t>not</w:t>
      </w:r>
      <w:r>
        <w:rPr>
          <w:spacing w:val="-8"/>
          <w:vertAlign w:val="baseline"/>
        </w:rPr>
        <w:t> </w:t>
      </w:r>
      <w:r>
        <w:rPr>
          <w:vertAlign w:val="baseline"/>
        </w:rPr>
        <w:t>be</w:t>
      </w:r>
      <w:r>
        <w:rPr>
          <w:spacing w:val="-7"/>
          <w:vertAlign w:val="baseline"/>
        </w:rPr>
        <w:t> </w:t>
      </w:r>
      <w:r>
        <w:rPr>
          <w:vertAlign w:val="baseline"/>
        </w:rPr>
        <w:t>identified.</w:t>
      </w:r>
      <w:r>
        <w:rPr>
          <w:spacing w:val="-6"/>
          <w:vertAlign w:val="baseline"/>
        </w:rPr>
        <w:t> </w:t>
      </w:r>
      <w:r>
        <w:rPr>
          <w:vertAlign w:val="baseline"/>
        </w:rPr>
        <w:t>Four questions were asked by both surveys, with the post-contact survey asking additional questions</w:t>
      </w:r>
      <w:r>
        <w:rPr>
          <w:spacing w:val="6"/>
          <w:vertAlign w:val="baseline"/>
        </w:rPr>
        <w:t> </w:t>
      </w:r>
      <w:r>
        <w:rPr>
          <w:vertAlign w:val="baseline"/>
        </w:rPr>
        <w:t>on</w:t>
      </w:r>
      <w:r>
        <w:rPr>
          <w:spacing w:val="8"/>
          <w:vertAlign w:val="baseline"/>
        </w:rPr>
        <w:t> </w:t>
      </w:r>
      <w:r>
        <w:rPr>
          <w:vertAlign w:val="baseline"/>
        </w:rPr>
        <w:t>their</w:t>
      </w:r>
      <w:r>
        <w:rPr>
          <w:spacing w:val="5"/>
          <w:vertAlign w:val="baseline"/>
        </w:rPr>
        <w:t> </w:t>
      </w:r>
      <w:r>
        <w:rPr>
          <w:vertAlign w:val="baseline"/>
        </w:rPr>
        <w:t>experience.</w:t>
      </w:r>
      <w:r>
        <w:rPr>
          <w:spacing w:val="4"/>
          <w:vertAlign w:val="baseline"/>
        </w:rPr>
        <w:t> </w:t>
      </w:r>
      <w:r>
        <w:rPr>
          <w:vertAlign w:val="baseline"/>
        </w:rPr>
        <w:t>There</w:t>
      </w:r>
      <w:r>
        <w:rPr>
          <w:spacing w:val="6"/>
          <w:vertAlign w:val="baseline"/>
        </w:rPr>
        <w:t> </w:t>
      </w:r>
      <w:r>
        <w:rPr>
          <w:vertAlign w:val="baseline"/>
        </w:rPr>
        <w:t>was</w:t>
      </w:r>
      <w:r>
        <w:rPr>
          <w:spacing w:val="5"/>
          <w:vertAlign w:val="baseline"/>
        </w:rPr>
        <w:t> </w:t>
      </w:r>
      <w:r>
        <w:rPr>
          <w:vertAlign w:val="baseline"/>
        </w:rPr>
        <w:t>also</w:t>
      </w:r>
      <w:r>
        <w:rPr>
          <w:spacing w:val="2"/>
          <w:vertAlign w:val="baseline"/>
        </w:rPr>
        <w:t> </w:t>
      </w:r>
      <w:r>
        <w:rPr>
          <w:vertAlign w:val="baseline"/>
        </w:rPr>
        <w:t>a</w:t>
      </w:r>
      <w:r>
        <w:rPr>
          <w:spacing w:val="9"/>
          <w:vertAlign w:val="baseline"/>
        </w:rPr>
        <w:t> </w:t>
      </w:r>
      <w:r>
        <w:rPr>
          <w:vertAlign w:val="baseline"/>
        </w:rPr>
        <w:t>space</w:t>
      </w:r>
      <w:r>
        <w:rPr>
          <w:spacing w:val="6"/>
          <w:vertAlign w:val="baseline"/>
        </w:rPr>
        <w:t> </w:t>
      </w:r>
      <w:r>
        <w:rPr>
          <w:vertAlign w:val="baseline"/>
        </w:rPr>
        <w:t>at</w:t>
      </w:r>
      <w:r>
        <w:rPr>
          <w:spacing w:val="4"/>
          <w:vertAlign w:val="baseline"/>
        </w:rPr>
        <w:t> </w:t>
      </w:r>
      <w:r>
        <w:rPr>
          <w:vertAlign w:val="baseline"/>
        </w:rPr>
        <w:t>the</w:t>
      </w:r>
      <w:r>
        <w:rPr>
          <w:spacing w:val="5"/>
          <w:vertAlign w:val="baseline"/>
        </w:rPr>
        <w:t> </w:t>
      </w:r>
      <w:r>
        <w:rPr>
          <w:vertAlign w:val="baseline"/>
        </w:rPr>
        <w:t>end</w:t>
      </w:r>
      <w:r>
        <w:rPr>
          <w:spacing w:val="3"/>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post-contact</w:t>
      </w:r>
      <w:r>
        <w:rPr>
          <w:spacing w:val="4"/>
          <w:vertAlign w:val="baseline"/>
        </w:rPr>
        <w:t> </w:t>
      </w:r>
      <w:r>
        <w:rPr>
          <w:vertAlign w:val="baseline"/>
        </w:rPr>
        <w:t>survey</w:t>
      </w:r>
    </w:p>
    <w:p>
      <w:pPr>
        <w:spacing w:after="0" w:line="360" w:lineRule="auto"/>
        <w:jc w:val="both"/>
        <w:sectPr>
          <w:pgSz w:w="11900" w:h="16840"/>
          <w:pgMar w:header="0" w:footer="681" w:top="1420" w:bottom="960" w:left="900" w:right="900"/>
        </w:sectPr>
      </w:pPr>
    </w:p>
    <w:p>
      <w:pPr>
        <w:pStyle w:val="BodyText"/>
        <w:spacing w:line="360" w:lineRule="auto" w:before="22"/>
        <w:ind w:left="540" w:right="541"/>
        <w:jc w:val="both"/>
      </w:pPr>
      <w:r>
        <w:rPr/>
        <w:t>for participants to write any other comments. They opened on SurveyMonkey on 29.11.19 and are still open. Data for this report were collected from SurveyMonkey on 26.07.20.</w:t>
      </w:r>
    </w:p>
    <w:p>
      <w:pPr>
        <w:pStyle w:val="BodyText"/>
        <w:spacing w:before="8"/>
        <w:rPr>
          <w:sz w:val="11"/>
        </w:rPr>
      </w:pPr>
      <w:r>
        <w:rPr/>
        <w:drawing>
          <wp:anchor distT="0" distB="0" distL="0" distR="0" allowOverlap="1" layoutInCell="1" locked="0" behindDoc="0" simplePos="0" relativeHeight="0">
            <wp:simplePos x="0" y="0"/>
            <wp:positionH relativeFrom="page">
              <wp:posOffset>919165</wp:posOffset>
            </wp:positionH>
            <wp:positionV relativeFrom="paragraph">
              <wp:posOffset>115311</wp:posOffset>
            </wp:positionV>
            <wp:extent cx="5718555" cy="4686300"/>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718555" cy="4686300"/>
                    </a:xfrm>
                    <a:prstGeom prst="rect">
                      <a:avLst/>
                    </a:prstGeom>
                  </pic:spPr>
                </pic:pic>
              </a:graphicData>
            </a:graphic>
          </wp:anchor>
        </w:drawing>
      </w:r>
    </w:p>
    <w:p>
      <w:pPr>
        <w:pStyle w:val="BodyText"/>
        <w:spacing w:before="5"/>
      </w:pPr>
    </w:p>
    <w:p>
      <w:pPr>
        <w:pStyle w:val="BodyText"/>
        <w:spacing w:line="360" w:lineRule="auto"/>
        <w:ind w:left="540" w:right="535"/>
        <w:jc w:val="both"/>
      </w:pPr>
      <w:r>
        <w:rPr/>
        <w:t>People who contacted the helpline were also invited by email to participate in a telephone interview to obtain further feedback on their experience of GDUK. Information sheets were sent to those invited, and all respondents consented to the interviews being recorded, transcribed, stored and used for analysis. All transcripts were transcribed with pseudonyms, and any identifying information was redacted.</w:t>
      </w:r>
    </w:p>
    <w:p>
      <w:pPr>
        <w:pStyle w:val="BodyText"/>
        <w:spacing w:line="360" w:lineRule="auto" w:before="158"/>
        <w:ind w:left="540" w:right="538"/>
        <w:jc w:val="both"/>
      </w:pPr>
      <w:r>
        <w:rPr/>
        <w:t>Invitations were sent out by Emily Clarke, GDUK’s genetic counsellor, with 82 enquirers invited and 54 enquirers excluded, such as those with no contact email or those not in the UK. Those invited were sent a secondary invitation email after one month if they hadn’t replied, to encourage more responses.</w:t>
      </w:r>
    </w:p>
    <w:p>
      <w:pPr>
        <w:pStyle w:val="BodyText"/>
        <w:spacing w:line="360" w:lineRule="auto" w:before="163"/>
        <w:ind w:left="540" w:right="538"/>
        <w:jc w:val="both"/>
      </w:pPr>
      <w:r>
        <w:rPr/>
        <w:t>The interviews were semi-structured, with questions that allowed participants to elaborate on their experience, with prompting if necessary. Question topics are listed below (table 1).</w:t>
      </w:r>
    </w:p>
    <w:p>
      <w:pPr>
        <w:spacing w:after="0" w:line="360" w:lineRule="auto"/>
        <w:jc w:val="both"/>
        <w:sectPr>
          <w:pgSz w:w="11900" w:h="16840"/>
          <w:pgMar w:header="0" w:footer="681" w:top="1420" w:bottom="960" w:left="900" w:right="900"/>
        </w:sectPr>
      </w:pPr>
    </w:p>
    <w:p>
      <w:pPr>
        <w:pStyle w:val="BodyText"/>
        <w:ind w:left="1469"/>
        <w:rPr>
          <w:sz w:val="20"/>
        </w:rPr>
      </w:pPr>
      <w:r>
        <w:rPr>
          <w:sz w:val="20"/>
        </w:rPr>
        <w:drawing>
          <wp:inline distT="0" distB="0" distL="0" distR="0">
            <wp:extent cx="4538738" cy="4262437"/>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538738" cy="4262437"/>
                    </a:xfrm>
                    <a:prstGeom prst="rect">
                      <a:avLst/>
                    </a:prstGeom>
                  </pic:spPr>
                </pic:pic>
              </a:graphicData>
            </a:graphic>
          </wp:inline>
        </w:drawing>
      </w:r>
      <w:r>
        <w:rPr>
          <w:sz w:val="20"/>
        </w:rPr>
      </w:r>
    </w:p>
    <w:p>
      <w:pPr>
        <w:pStyle w:val="BodyText"/>
        <w:spacing w:before="4"/>
        <w:rPr>
          <w:sz w:val="25"/>
        </w:rPr>
      </w:pPr>
    </w:p>
    <w:p>
      <w:pPr>
        <w:pStyle w:val="BodyText"/>
        <w:spacing w:line="360" w:lineRule="auto" w:before="51"/>
        <w:ind w:left="540" w:right="531"/>
        <w:jc w:val="both"/>
      </w:pPr>
      <w:r>
        <w:rPr/>
        <w:t>Transcripts were analysed using thematic analysis, which involved examining the transcripts for themes within them. Some were present in several transcripts and others only in one, though frequency does not necessarily make a theme more ‘important’</w:t>
      </w:r>
      <w:r>
        <w:rPr>
          <w:vertAlign w:val="superscript"/>
        </w:rPr>
        <w:t>[20]</w:t>
      </w:r>
      <w:r>
        <w:rPr>
          <w:vertAlign w:val="baseline"/>
        </w:rPr>
        <w:t>. Reflexive notes were written after each interview, recording the interviewer’s thoughts, to allow reflection on the process. Major themes were discovered via a deductive analysis approach, aiming to gather data to answer the questions of the project. However, some themes were discovered via inductive analysis, meaning that the themes were formed by creating new codes that fit the data, rather than attempting to fit them into the existing coding frame</w:t>
      </w:r>
      <w:r>
        <w:rPr>
          <w:vertAlign w:val="superscript"/>
        </w:rPr>
        <w:t>[20]</w:t>
      </w:r>
      <w:r>
        <w:rPr>
          <w:vertAlign w:val="baseline"/>
        </w:rPr>
        <w:t>. These tended to be themes not directly related to GDUK or the participant’s experience of it.</w:t>
      </w:r>
    </w:p>
    <w:p>
      <w:pPr>
        <w:pStyle w:val="BodyText"/>
        <w:spacing w:line="360" w:lineRule="auto" w:before="162"/>
        <w:ind w:left="540" w:right="536"/>
        <w:jc w:val="both"/>
      </w:pPr>
      <w:r>
        <w:rPr/>
        <w:t>The</w:t>
      </w:r>
      <w:r>
        <w:rPr>
          <w:spacing w:val="-7"/>
        </w:rPr>
        <w:t> </w:t>
      </w:r>
      <w:r>
        <w:rPr/>
        <w:t>analysis</w:t>
      </w:r>
      <w:r>
        <w:rPr>
          <w:spacing w:val="-6"/>
        </w:rPr>
        <w:t> </w:t>
      </w:r>
      <w:r>
        <w:rPr/>
        <w:t>was</w:t>
      </w:r>
      <w:r>
        <w:rPr>
          <w:spacing w:val="-7"/>
        </w:rPr>
        <w:t> </w:t>
      </w:r>
      <w:r>
        <w:rPr/>
        <w:t>carried</w:t>
      </w:r>
      <w:r>
        <w:rPr>
          <w:spacing w:val="-7"/>
        </w:rPr>
        <w:t> </w:t>
      </w:r>
      <w:r>
        <w:rPr/>
        <w:t>out</w:t>
      </w:r>
      <w:r>
        <w:rPr>
          <w:spacing w:val="-7"/>
        </w:rPr>
        <w:t> </w:t>
      </w:r>
      <w:r>
        <w:rPr/>
        <w:t>following</w:t>
      </w:r>
      <w:r>
        <w:rPr>
          <w:spacing w:val="-6"/>
        </w:rPr>
        <w:t> </w:t>
      </w:r>
      <w:r>
        <w:rPr/>
        <w:t>the</w:t>
      </w:r>
      <w:r>
        <w:rPr>
          <w:spacing w:val="-6"/>
        </w:rPr>
        <w:t> </w:t>
      </w:r>
      <w:r>
        <w:rPr/>
        <w:t>six</w:t>
      </w:r>
      <w:r>
        <w:rPr>
          <w:spacing w:val="-6"/>
        </w:rPr>
        <w:t> </w:t>
      </w:r>
      <w:r>
        <w:rPr/>
        <w:t>phases</w:t>
      </w:r>
      <w:r>
        <w:rPr>
          <w:spacing w:val="-1"/>
        </w:rPr>
        <w:t> </w:t>
      </w:r>
      <w:r>
        <w:rPr/>
        <w:t>of</w:t>
      </w:r>
      <w:r>
        <w:rPr>
          <w:spacing w:val="-6"/>
        </w:rPr>
        <w:t> </w:t>
      </w:r>
      <w:r>
        <w:rPr/>
        <w:t>thematic</w:t>
      </w:r>
      <w:r>
        <w:rPr>
          <w:spacing w:val="-9"/>
        </w:rPr>
        <w:t> </w:t>
      </w:r>
      <w:r>
        <w:rPr/>
        <w:t>analysis</w:t>
      </w:r>
      <w:r>
        <w:rPr>
          <w:spacing w:val="-6"/>
        </w:rPr>
        <w:t> </w:t>
      </w:r>
      <w:r>
        <w:rPr/>
        <w:t>as</w:t>
      </w:r>
      <w:r>
        <w:rPr>
          <w:spacing w:val="-7"/>
        </w:rPr>
        <w:t> </w:t>
      </w:r>
      <w:r>
        <w:rPr/>
        <w:t>laid</w:t>
      </w:r>
      <w:r>
        <w:rPr>
          <w:spacing w:val="-8"/>
        </w:rPr>
        <w:t> </w:t>
      </w:r>
      <w:r>
        <w:rPr/>
        <w:t>out</w:t>
      </w:r>
      <w:r>
        <w:rPr>
          <w:spacing w:val="-7"/>
        </w:rPr>
        <w:t> </w:t>
      </w:r>
      <w:r>
        <w:rPr/>
        <w:t>by</w:t>
      </w:r>
      <w:r>
        <w:rPr>
          <w:spacing w:val="-7"/>
        </w:rPr>
        <w:t> </w:t>
      </w:r>
      <w:r>
        <w:rPr/>
        <w:t>Braun and Clarke</w:t>
      </w:r>
      <w:r>
        <w:rPr>
          <w:vertAlign w:val="superscript"/>
        </w:rPr>
        <w:t>[20]</w:t>
      </w:r>
      <w:r>
        <w:rPr>
          <w:vertAlign w:val="baseline"/>
        </w:rPr>
        <w:t> (table 2). NVivo software was used </w:t>
      </w:r>
      <w:r>
        <w:rPr>
          <w:spacing w:val="-3"/>
          <w:vertAlign w:val="baseline"/>
        </w:rPr>
        <w:t>to </w:t>
      </w:r>
      <w:r>
        <w:rPr>
          <w:vertAlign w:val="baseline"/>
        </w:rPr>
        <w:t>aid in coding the interview responses, from phase two</w:t>
      </w:r>
      <w:r>
        <w:rPr>
          <w:spacing w:val="-4"/>
          <w:vertAlign w:val="baseline"/>
        </w:rPr>
        <w:t> </w:t>
      </w:r>
      <w:r>
        <w:rPr>
          <w:vertAlign w:val="baseline"/>
        </w:rPr>
        <w:t>onwards.</w:t>
      </w:r>
    </w:p>
    <w:p>
      <w:pPr>
        <w:spacing w:after="0" w:line="360" w:lineRule="auto"/>
        <w:jc w:val="both"/>
        <w:sectPr>
          <w:pgSz w:w="11900" w:h="16840"/>
          <w:pgMar w:header="0" w:footer="681" w:top="1520" w:bottom="960" w:left="900" w:right="900"/>
        </w:sectPr>
      </w:pPr>
    </w:p>
    <w:p>
      <w:pPr>
        <w:pStyle w:val="BodyText"/>
        <w:ind w:left="783"/>
        <w:rPr>
          <w:sz w:val="20"/>
        </w:rPr>
      </w:pPr>
      <w:r>
        <w:rPr>
          <w:sz w:val="20"/>
        </w:rPr>
        <w:drawing>
          <wp:inline distT="0" distB="0" distL="0" distR="0">
            <wp:extent cx="5422361" cy="3624262"/>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422361" cy="3624262"/>
                    </a:xfrm>
                    <a:prstGeom prst="rect">
                      <a:avLst/>
                    </a:prstGeom>
                  </pic:spPr>
                </pic:pic>
              </a:graphicData>
            </a:graphic>
          </wp:inline>
        </w:drawing>
      </w:r>
      <w:r>
        <w:rPr>
          <w:sz w:val="20"/>
        </w:rPr>
      </w:r>
    </w:p>
    <w:p>
      <w:pPr>
        <w:spacing w:after="0"/>
        <w:rPr>
          <w:sz w:val="20"/>
        </w:rPr>
        <w:sectPr>
          <w:pgSz w:w="11900" w:h="16840"/>
          <w:pgMar w:header="0" w:footer="681" w:top="1480" w:bottom="880" w:left="900" w:right="900"/>
        </w:sectPr>
      </w:pPr>
    </w:p>
    <w:p>
      <w:pPr>
        <w:pStyle w:val="Heading1"/>
      </w:pPr>
      <w:bookmarkStart w:name="_TOC_250012" w:id="4"/>
      <w:bookmarkEnd w:id="4"/>
      <w:r>
        <w:rPr/>
        <w:t>Results: surveys</w:t>
      </w:r>
    </w:p>
    <w:p>
      <w:pPr>
        <w:pStyle w:val="BodyText"/>
        <w:spacing w:before="1"/>
        <w:rPr>
          <w:b/>
          <w:sz w:val="29"/>
        </w:rPr>
      </w:pPr>
    </w:p>
    <w:p>
      <w:pPr>
        <w:pStyle w:val="BodyText"/>
        <w:spacing w:line="360" w:lineRule="auto"/>
        <w:ind w:left="540" w:right="277"/>
      </w:pPr>
      <w:r>
        <w:rPr/>
        <w:t>A total of 18 people responded to the pre-contact survey and 32 responded to the post- contact survey. Demographics of the pre-contact survey participants are below (table 3).</w:t>
      </w:r>
    </w:p>
    <w:p>
      <w:pPr>
        <w:pStyle w:val="BodyText"/>
        <w:spacing w:before="6"/>
        <w:rPr>
          <w:sz w:val="14"/>
        </w:rPr>
      </w:pPr>
      <w:r>
        <w:rPr/>
        <w:drawing>
          <wp:anchor distT="0" distB="0" distL="0" distR="0" allowOverlap="1" layoutInCell="1" locked="0" behindDoc="0" simplePos="0" relativeHeight="1">
            <wp:simplePos x="0" y="0"/>
            <wp:positionH relativeFrom="page">
              <wp:posOffset>1937333</wp:posOffset>
            </wp:positionH>
            <wp:positionV relativeFrom="paragraph">
              <wp:posOffset>137651</wp:posOffset>
            </wp:positionV>
            <wp:extent cx="3636360" cy="7283196"/>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3636360" cy="7283196"/>
                    </a:xfrm>
                    <a:prstGeom prst="rect">
                      <a:avLst/>
                    </a:prstGeom>
                  </pic:spPr>
                </pic:pic>
              </a:graphicData>
            </a:graphic>
          </wp:anchor>
        </w:drawing>
      </w:r>
    </w:p>
    <w:p>
      <w:pPr>
        <w:spacing w:after="0"/>
        <w:rPr>
          <w:sz w:val="14"/>
        </w:rPr>
        <w:sectPr>
          <w:pgSz w:w="11900" w:h="16840"/>
          <w:pgMar w:header="0" w:footer="681" w:top="1420" w:bottom="880" w:left="900" w:right="900"/>
        </w:sectPr>
      </w:pPr>
    </w:p>
    <w:p>
      <w:pPr>
        <w:pStyle w:val="BodyText"/>
        <w:spacing w:line="360" w:lineRule="auto" w:before="22"/>
        <w:ind w:left="540"/>
      </w:pPr>
      <w:r>
        <w:rPr/>
        <w:t>Four</w:t>
      </w:r>
      <w:r>
        <w:rPr>
          <w:spacing w:val="-13"/>
        </w:rPr>
        <w:t> </w:t>
      </w:r>
      <w:r>
        <w:rPr/>
        <w:t>questions</w:t>
      </w:r>
      <w:r>
        <w:rPr>
          <w:spacing w:val="-12"/>
        </w:rPr>
        <w:t> </w:t>
      </w:r>
      <w:r>
        <w:rPr/>
        <w:t>were</w:t>
      </w:r>
      <w:r>
        <w:rPr>
          <w:spacing w:val="-12"/>
        </w:rPr>
        <w:t> </w:t>
      </w:r>
      <w:r>
        <w:rPr/>
        <w:t>asked</w:t>
      </w:r>
      <w:r>
        <w:rPr>
          <w:spacing w:val="-13"/>
        </w:rPr>
        <w:t> </w:t>
      </w:r>
      <w:r>
        <w:rPr/>
        <w:t>by</w:t>
      </w:r>
      <w:r>
        <w:rPr>
          <w:spacing w:val="-12"/>
        </w:rPr>
        <w:t> </w:t>
      </w:r>
      <w:r>
        <w:rPr/>
        <w:t>both</w:t>
      </w:r>
      <w:r>
        <w:rPr>
          <w:spacing w:val="-14"/>
        </w:rPr>
        <w:t> </w:t>
      </w:r>
      <w:r>
        <w:rPr/>
        <w:t>surveys,</w:t>
      </w:r>
      <w:r>
        <w:rPr>
          <w:spacing w:val="-13"/>
        </w:rPr>
        <w:t> </w:t>
      </w:r>
      <w:r>
        <w:rPr/>
        <w:t>with</w:t>
      </w:r>
      <w:r>
        <w:rPr>
          <w:spacing w:val="-14"/>
        </w:rPr>
        <w:t> </w:t>
      </w:r>
      <w:r>
        <w:rPr/>
        <w:t>results</w:t>
      </w:r>
      <w:r>
        <w:rPr>
          <w:spacing w:val="-12"/>
        </w:rPr>
        <w:t> </w:t>
      </w:r>
      <w:r>
        <w:rPr/>
        <w:t>showing</w:t>
      </w:r>
      <w:r>
        <w:rPr>
          <w:spacing w:val="-11"/>
        </w:rPr>
        <w:t> </w:t>
      </w:r>
      <w:r>
        <w:rPr/>
        <w:t>a</w:t>
      </w:r>
      <w:r>
        <w:rPr>
          <w:spacing w:val="-13"/>
        </w:rPr>
        <w:t> </w:t>
      </w:r>
      <w:r>
        <w:rPr/>
        <w:t>reduction</w:t>
      </w:r>
      <w:r>
        <w:rPr>
          <w:spacing w:val="-14"/>
        </w:rPr>
        <w:t> </w:t>
      </w:r>
      <w:r>
        <w:rPr/>
        <w:t>in</w:t>
      </w:r>
      <w:r>
        <w:rPr>
          <w:spacing w:val="-10"/>
        </w:rPr>
        <w:t> </w:t>
      </w:r>
      <w:r>
        <w:rPr/>
        <w:t>confusion</w:t>
      </w:r>
      <w:r>
        <w:rPr>
          <w:spacing w:val="-14"/>
        </w:rPr>
        <w:t> </w:t>
      </w:r>
      <w:r>
        <w:rPr/>
        <w:t>and anxiety, and an increase in feeling supported and informed (figure</w:t>
      </w:r>
      <w:r>
        <w:rPr>
          <w:spacing w:val="-4"/>
        </w:rPr>
        <w:t> </w:t>
      </w:r>
      <w:r>
        <w:rPr/>
        <w:t>2).</w:t>
      </w:r>
    </w:p>
    <w:p>
      <w:pPr>
        <w:pStyle w:val="BodyText"/>
        <w:rPr>
          <w:sz w:val="13"/>
        </w:rPr>
      </w:pPr>
      <w:r>
        <w:rPr/>
        <w:drawing>
          <wp:anchor distT="0" distB="0" distL="0" distR="0" allowOverlap="1" layoutInCell="1" locked="0" behindDoc="0" simplePos="0" relativeHeight="2">
            <wp:simplePos x="0" y="0"/>
            <wp:positionH relativeFrom="page">
              <wp:posOffset>641351</wp:posOffset>
            </wp:positionH>
            <wp:positionV relativeFrom="paragraph">
              <wp:posOffset>126114</wp:posOffset>
            </wp:positionV>
            <wp:extent cx="6261392" cy="5119687"/>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6261392" cy="5119687"/>
                    </a:xfrm>
                    <a:prstGeom prst="rect">
                      <a:avLst/>
                    </a:prstGeom>
                  </pic:spPr>
                </pic:pic>
              </a:graphicData>
            </a:graphic>
          </wp:anchor>
        </w:drawing>
      </w:r>
    </w:p>
    <w:p>
      <w:pPr>
        <w:pStyle w:val="BodyText"/>
      </w:pPr>
    </w:p>
    <w:p>
      <w:pPr>
        <w:pStyle w:val="BodyText"/>
        <w:spacing w:before="2"/>
        <w:rPr>
          <w:sz w:val="31"/>
        </w:rPr>
      </w:pPr>
    </w:p>
    <w:p>
      <w:pPr>
        <w:pStyle w:val="BodyText"/>
        <w:ind w:left="540"/>
      </w:pPr>
      <w:r>
        <w:rPr/>
        <w:t>The post-contact survey asked an additional three questions regarding enquirers’</w:t>
      </w:r>
    </w:p>
    <w:p>
      <w:pPr>
        <w:pStyle w:val="BodyText"/>
        <w:spacing w:before="147"/>
        <w:ind w:left="540"/>
      </w:pPr>
      <w:r>
        <w:rPr/>
        <w:t>experiences, the results of which were overwhelmingly positive (table 4).</w:t>
      </w:r>
    </w:p>
    <w:p>
      <w:pPr>
        <w:pStyle w:val="BodyText"/>
        <w:spacing w:before="10"/>
        <w:rPr>
          <w:sz w:val="22"/>
        </w:rPr>
      </w:pPr>
      <w:r>
        <w:rPr/>
        <w:drawing>
          <wp:anchor distT="0" distB="0" distL="0" distR="0" allowOverlap="1" layoutInCell="1" locked="0" behindDoc="0" simplePos="0" relativeHeight="3">
            <wp:simplePos x="0" y="0"/>
            <wp:positionH relativeFrom="page">
              <wp:posOffset>928695</wp:posOffset>
            </wp:positionH>
            <wp:positionV relativeFrom="paragraph">
              <wp:posOffset>201647</wp:posOffset>
            </wp:positionV>
            <wp:extent cx="5686890" cy="131445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686890" cy="1314450"/>
                    </a:xfrm>
                    <a:prstGeom prst="rect">
                      <a:avLst/>
                    </a:prstGeom>
                  </pic:spPr>
                </pic:pic>
              </a:graphicData>
            </a:graphic>
          </wp:anchor>
        </w:drawing>
      </w:r>
    </w:p>
    <w:p>
      <w:pPr>
        <w:spacing w:after="0"/>
        <w:rPr>
          <w:sz w:val="22"/>
        </w:rPr>
        <w:sectPr>
          <w:pgSz w:w="11900" w:h="16840"/>
          <w:pgMar w:header="0" w:footer="681" w:top="1420" w:bottom="960" w:left="900" w:right="900"/>
        </w:sectPr>
      </w:pPr>
    </w:p>
    <w:p>
      <w:pPr>
        <w:pStyle w:val="BodyText"/>
        <w:spacing w:line="360" w:lineRule="auto" w:before="22"/>
        <w:ind w:left="540" w:right="532"/>
        <w:jc w:val="both"/>
      </w:pPr>
      <w:r>
        <w:rPr/>
        <w:t>Nineteen</w:t>
      </w:r>
      <w:r>
        <w:rPr>
          <w:spacing w:val="-8"/>
        </w:rPr>
        <w:t> </w:t>
      </w:r>
      <w:r>
        <w:rPr/>
        <w:t>people</w:t>
      </w:r>
      <w:r>
        <w:rPr>
          <w:spacing w:val="-6"/>
        </w:rPr>
        <w:t> </w:t>
      </w:r>
      <w:r>
        <w:rPr/>
        <w:t>left</w:t>
      </w:r>
      <w:r>
        <w:rPr>
          <w:spacing w:val="-7"/>
        </w:rPr>
        <w:t> </w:t>
      </w:r>
      <w:r>
        <w:rPr/>
        <w:t>additional</w:t>
      </w:r>
      <w:r>
        <w:rPr>
          <w:spacing w:val="-7"/>
        </w:rPr>
        <w:t> </w:t>
      </w:r>
      <w:r>
        <w:rPr/>
        <w:t>comments</w:t>
      </w:r>
      <w:r>
        <w:rPr>
          <w:spacing w:val="-6"/>
        </w:rPr>
        <w:t> </w:t>
      </w:r>
      <w:r>
        <w:rPr/>
        <w:t>in</w:t>
      </w:r>
      <w:r>
        <w:rPr>
          <w:spacing w:val="-8"/>
        </w:rPr>
        <w:t> </w:t>
      </w:r>
      <w:r>
        <w:rPr/>
        <w:t>the</w:t>
      </w:r>
      <w:r>
        <w:rPr>
          <w:spacing w:val="-6"/>
        </w:rPr>
        <w:t> </w:t>
      </w:r>
      <w:r>
        <w:rPr/>
        <w:t>space</w:t>
      </w:r>
      <w:r>
        <w:rPr>
          <w:spacing w:val="-6"/>
        </w:rPr>
        <w:t> </w:t>
      </w:r>
      <w:r>
        <w:rPr/>
        <w:t>at</w:t>
      </w:r>
      <w:r>
        <w:rPr>
          <w:spacing w:val="-7"/>
        </w:rPr>
        <w:t> </w:t>
      </w:r>
      <w:r>
        <w:rPr/>
        <w:t>the</w:t>
      </w:r>
      <w:r>
        <w:rPr>
          <w:spacing w:val="-6"/>
        </w:rPr>
        <w:t> </w:t>
      </w:r>
      <w:r>
        <w:rPr/>
        <w:t>end</w:t>
      </w:r>
      <w:r>
        <w:rPr>
          <w:spacing w:val="-8"/>
        </w:rPr>
        <w:t> </w:t>
      </w:r>
      <w:r>
        <w:rPr/>
        <w:t>of</w:t>
      </w:r>
      <w:r>
        <w:rPr>
          <w:spacing w:val="-5"/>
        </w:rPr>
        <w:t> </w:t>
      </w:r>
      <w:r>
        <w:rPr/>
        <w:t>the</w:t>
      </w:r>
      <w:r>
        <w:rPr>
          <w:spacing w:val="-6"/>
        </w:rPr>
        <w:t> </w:t>
      </w:r>
      <w:r>
        <w:rPr/>
        <w:t>post-contact</w:t>
      </w:r>
      <w:r>
        <w:rPr>
          <w:spacing w:val="-7"/>
        </w:rPr>
        <w:t> </w:t>
      </w:r>
      <w:r>
        <w:rPr/>
        <w:t>survey, 18 of which were positive. The other comment said that there was “</w:t>
      </w:r>
      <w:r>
        <w:rPr>
          <w:i/>
        </w:rPr>
        <w:t>very limited information </w:t>
      </w:r>
      <w:r>
        <w:rPr>
          <w:i/>
        </w:rPr>
        <w:t>available</w:t>
      </w:r>
      <w:r>
        <w:rPr/>
        <w:t>” on the </w:t>
      </w:r>
      <w:r>
        <w:rPr>
          <w:i/>
        </w:rPr>
        <w:t>“extremely rare</w:t>
      </w:r>
      <w:r>
        <w:rPr/>
        <w:t>” condition they were enquiring about, which is likely to be due to lack of research on the condition rather than a fault of GDUK. Many of the comments specifically mentioned the GC, thanking her for her help. Excerpts from the comments are listed below (table</w:t>
      </w:r>
      <w:r>
        <w:rPr>
          <w:spacing w:val="-1"/>
        </w:rPr>
        <w:t> </w:t>
      </w:r>
      <w:r>
        <w:rPr/>
        <w:t>5).</w:t>
      </w:r>
    </w:p>
    <w:p>
      <w:pPr>
        <w:pStyle w:val="BodyText"/>
        <w:spacing w:before="10"/>
        <w:rPr>
          <w:sz w:val="12"/>
        </w:rPr>
      </w:pPr>
      <w:r>
        <w:rPr/>
        <w:drawing>
          <wp:anchor distT="0" distB="0" distL="0" distR="0" allowOverlap="1" layoutInCell="1" locked="0" behindDoc="0" simplePos="0" relativeHeight="4">
            <wp:simplePos x="0" y="0"/>
            <wp:positionH relativeFrom="page">
              <wp:posOffset>938225</wp:posOffset>
            </wp:positionH>
            <wp:positionV relativeFrom="paragraph">
              <wp:posOffset>124199</wp:posOffset>
            </wp:positionV>
            <wp:extent cx="5683610" cy="2967037"/>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683610" cy="2967037"/>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8"/>
        <w:rPr>
          <w:sz w:val="26"/>
        </w:rPr>
      </w:pPr>
    </w:p>
    <w:p>
      <w:pPr>
        <w:pStyle w:val="Heading1"/>
        <w:spacing w:before="0"/>
        <w:jc w:val="both"/>
      </w:pPr>
      <w:bookmarkStart w:name="_TOC_250011" w:id="5"/>
      <w:bookmarkEnd w:id="5"/>
      <w:r>
        <w:rPr/>
        <w:t>Results: interviews</w:t>
      </w:r>
    </w:p>
    <w:p>
      <w:pPr>
        <w:pStyle w:val="BodyText"/>
        <w:spacing w:line="360" w:lineRule="auto" w:before="161"/>
        <w:ind w:left="540" w:right="533"/>
        <w:jc w:val="both"/>
      </w:pPr>
      <w:r>
        <w:rPr/>
        <w:t>Of the 82 people invited to take part in the interviews, 15 responded and participated. Two of these were married and wished to be interviewed together, but they were counted as separate respondents for this analysis. Two of the participants may have spoken to a locum genetic counsellor whilst Emily Clarke was on leave, but this is uncertain. All identifying information has been redacted and all names have been changed. A summary of the interviews is below (table 6).</w:t>
      </w:r>
    </w:p>
    <w:p>
      <w:pPr>
        <w:spacing w:after="0" w:line="360" w:lineRule="auto"/>
        <w:jc w:val="both"/>
        <w:sectPr>
          <w:pgSz w:w="11900" w:h="16840"/>
          <w:pgMar w:header="0" w:footer="681" w:top="1420" w:bottom="960" w:left="900" w:right="900"/>
        </w:sectPr>
      </w:pPr>
    </w:p>
    <w:p>
      <w:pPr>
        <w:pStyle w:val="BodyText"/>
        <w:ind w:left="870"/>
        <w:rPr>
          <w:sz w:val="20"/>
        </w:rPr>
      </w:pPr>
      <w:r>
        <w:rPr>
          <w:sz w:val="20"/>
        </w:rPr>
        <w:drawing>
          <wp:inline distT="0" distB="0" distL="0" distR="0">
            <wp:extent cx="5293506" cy="5891212"/>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293506" cy="5891212"/>
                    </a:xfrm>
                    <a:prstGeom prst="rect">
                      <a:avLst/>
                    </a:prstGeom>
                  </pic:spPr>
                </pic:pic>
              </a:graphicData>
            </a:graphic>
          </wp:inline>
        </w:drawing>
      </w:r>
      <w:r>
        <w:rPr>
          <w:sz w:val="20"/>
        </w:rPr>
      </w:r>
    </w:p>
    <w:p>
      <w:pPr>
        <w:pStyle w:val="BodyText"/>
        <w:spacing w:before="8"/>
        <w:rPr>
          <w:sz w:val="21"/>
        </w:rPr>
      </w:pPr>
    </w:p>
    <w:p>
      <w:pPr>
        <w:pStyle w:val="BodyText"/>
        <w:spacing w:line="360" w:lineRule="auto" w:before="52"/>
        <w:ind w:left="540" w:right="535"/>
        <w:jc w:val="both"/>
      </w:pPr>
      <w:r>
        <w:rPr/>
        <w:t>Major themes were: positive impressions of the genetic counsellor; contact can make a difference to enquirers; simple contacting process; lack of information; finding GDUK online; satisfied with response time; and feeling supported. Quotations to demonstrate each theme are enclosed in quotation figures.</w:t>
      </w:r>
    </w:p>
    <w:p>
      <w:pPr>
        <w:pStyle w:val="Heading2"/>
        <w:spacing w:before="163"/>
      </w:pPr>
      <w:bookmarkStart w:name="_TOC_250010" w:id="6"/>
      <w:bookmarkEnd w:id="6"/>
      <w:r>
        <w:rPr/>
        <w:t>Positive impressions of the genetic counsellor</w:t>
      </w:r>
    </w:p>
    <w:p>
      <w:pPr>
        <w:pStyle w:val="BodyText"/>
        <w:spacing w:before="2"/>
        <w:rPr>
          <w:b/>
          <w:sz w:val="25"/>
        </w:rPr>
      </w:pPr>
    </w:p>
    <w:p>
      <w:pPr>
        <w:pStyle w:val="BodyText"/>
        <w:spacing w:line="357" w:lineRule="auto"/>
        <w:ind w:left="540" w:right="532"/>
        <w:jc w:val="both"/>
      </w:pPr>
      <w:r>
        <w:rPr/>
        <w:t>A major theme was how positive an experience it was, with the GC receiving particularly favourable feedback (quotations 1) (table 7). Many people felt supported by the GC and felt she</w:t>
      </w:r>
      <w:r>
        <w:rPr>
          <w:spacing w:val="-2"/>
        </w:rPr>
        <w:t> </w:t>
      </w:r>
      <w:r>
        <w:rPr/>
        <w:t>was committed</w:t>
      </w:r>
      <w:r>
        <w:rPr>
          <w:spacing w:val="-2"/>
        </w:rPr>
        <w:t> </w:t>
      </w:r>
      <w:r>
        <w:rPr/>
        <w:t>to</w:t>
      </w:r>
      <w:r>
        <w:rPr>
          <w:spacing w:val="-4"/>
        </w:rPr>
        <w:t> </w:t>
      </w:r>
      <w:r>
        <w:rPr/>
        <w:t>helping them.</w:t>
      </w:r>
      <w:r>
        <w:rPr>
          <w:spacing w:val="-2"/>
        </w:rPr>
        <w:t> </w:t>
      </w:r>
      <w:r>
        <w:rPr/>
        <w:t>A</w:t>
      </w:r>
      <w:r>
        <w:rPr>
          <w:spacing w:val="-1"/>
        </w:rPr>
        <w:t> </w:t>
      </w:r>
      <w:r>
        <w:rPr/>
        <w:t>few</w:t>
      </w:r>
      <w:r>
        <w:rPr>
          <w:spacing w:val="-4"/>
        </w:rPr>
        <w:t> </w:t>
      </w:r>
      <w:r>
        <w:rPr/>
        <w:t>also</w:t>
      </w:r>
      <w:r>
        <w:rPr>
          <w:spacing w:val="-4"/>
        </w:rPr>
        <w:t> </w:t>
      </w:r>
      <w:r>
        <w:rPr/>
        <w:t>said</w:t>
      </w:r>
      <w:r>
        <w:rPr>
          <w:spacing w:val="-7"/>
        </w:rPr>
        <w:t> </w:t>
      </w:r>
      <w:r>
        <w:rPr/>
        <w:t>that</w:t>
      </w:r>
      <w:r>
        <w:rPr>
          <w:spacing w:val="-4"/>
        </w:rPr>
        <w:t> </w:t>
      </w:r>
      <w:r>
        <w:rPr/>
        <w:t>they</w:t>
      </w:r>
      <w:r>
        <w:rPr>
          <w:spacing w:val="3"/>
        </w:rPr>
        <w:t> </w:t>
      </w:r>
      <w:r>
        <w:rPr/>
        <w:t>felt</w:t>
      </w:r>
      <w:r>
        <w:rPr>
          <w:spacing w:val="-2"/>
        </w:rPr>
        <w:t> </w:t>
      </w:r>
      <w:r>
        <w:rPr/>
        <w:t>they</w:t>
      </w:r>
      <w:r>
        <w:rPr>
          <w:spacing w:val="-1"/>
        </w:rPr>
        <w:t> </w:t>
      </w:r>
      <w:r>
        <w:rPr/>
        <w:t>were</w:t>
      </w:r>
      <w:r>
        <w:rPr>
          <w:spacing w:val="-6"/>
        </w:rPr>
        <w:t> </w:t>
      </w:r>
      <w:r>
        <w:rPr/>
        <w:t>taking a</w:t>
      </w:r>
      <w:r>
        <w:rPr>
          <w:spacing w:val="-7"/>
        </w:rPr>
        <w:t> </w:t>
      </w:r>
      <w:r>
        <w:rPr/>
        <w:t>up</w:t>
      </w:r>
      <w:r>
        <w:rPr>
          <w:spacing w:val="-3"/>
        </w:rPr>
        <w:t> </w:t>
      </w:r>
      <w:r>
        <w:rPr/>
        <w:t>a</w:t>
      </w:r>
      <w:r>
        <w:rPr>
          <w:spacing w:val="-2"/>
        </w:rPr>
        <w:t> </w:t>
      </w:r>
      <w:r>
        <w:rPr/>
        <w:t>lot</w:t>
      </w:r>
    </w:p>
    <w:p>
      <w:pPr>
        <w:spacing w:after="0" w:line="357" w:lineRule="auto"/>
        <w:jc w:val="both"/>
        <w:sectPr>
          <w:pgSz w:w="11900" w:h="16840"/>
          <w:pgMar w:header="0" w:footer="681" w:top="1560" w:bottom="960" w:left="900" w:right="900"/>
        </w:sectPr>
      </w:pPr>
    </w:p>
    <w:p>
      <w:pPr>
        <w:pStyle w:val="BodyText"/>
        <w:spacing w:line="360" w:lineRule="auto" w:before="22"/>
        <w:ind w:left="540" w:right="541"/>
        <w:jc w:val="both"/>
      </w:pPr>
      <w:r>
        <w:rPr/>
        <w:t>of time, but did not feel rushed by the GC. Enquirers appreciated any research the GC did on their behalf to be able to answer their questions.</w:t>
      </w:r>
    </w:p>
    <w:p>
      <w:pPr>
        <w:pStyle w:val="BodyText"/>
        <w:spacing w:line="360" w:lineRule="auto" w:before="161"/>
        <w:ind w:left="540" w:right="530"/>
        <w:jc w:val="both"/>
      </w:pPr>
      <w:r>
        <w:rPr/>
        <w:t>One person contacted GDUK to get clarification on whether her son was at risk from COVID- 19 due to his genetic disorder. She felt that the GC was able to clearly answer her questions, and felt reassured following contact.</w:t>
      </w:r>
    </w:p>
    <w:p>
      <w:pPr>
        <w:pStyle w:val="BodyText"/>
        <w:spacing w:before="9"/>
        <w:rPr>
          <w:sz w:val="12"/>
        </w:r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8"/>
        <w:gridCol w:w="2276"/>
      </w:tblGrid>
      <w:tr>
        <w:trPr>
          <w:trHeight w:val="375" w:hRule="atLeast"/>
        </w:trPr>
        <w:tc>
          <w:tcPr>
            <w:tcW w:w="6868" w:type="dxa"/>
            <w:tcBorders>
              <w:bottom w:val="single" w:sz="8" w:space="0" w:color="000000"/>
            </w:tcBorders>
            <w:shd w:val="clear" w:color="auto" w:fill="E1EEDA"/>
          </w:tcPr>
          <w:p>
            <w:pPr>
              <w:pStyle w:val="TableParagraph"/>
              <w:spacing w:before="87"/>
              <w:rPr>
                <w:b/>
                <w:sz w:val="24"/>
              </w:rPr>
            </w:pPr>
            <w:r>
              <w:rPr>
                <w:b/>
                <w:sz w:val="24"/>
              </w:rPr>
              <w:t>Quotation</w:t>
            </w:r>
          </w:p>
        </w:tc>
        <w:tc>
          <w:tcPr>
            <w:tcW w:w="2276" w:type="dxa"/>
            <w:tcBorders>
              <w:bottom w:val="single" w:sz="8" w:space="0" w:color="000000"/>
            </w:tcBorders>
            <w:shd w:val="clear" w:color="auto" w:fill="E1EEDA"/>
          </w:tcPr>
          <w:p>
            <w:pPr>
              <w:pStyle w:val="TableParagraph"/>
              <w:spacing w:before="87"/>
              <w:ind w:left="9"/>
              <w:rPr>
                <w:b/>
                <w:sz w:val="24"/>
              </w:rPr>
            </w:pPr>
            <w:r>
              <w:rPr>
                <w:b/>
                <w:sz w:val="24"/>
              </w:rPr>
              <w:t>Reference</w:t>
            </w:r>
          </w:p>
        </w:tc>
      </w:tr>
      <w:tr>
        <w:trPr>
          <w:trHeight w:val="1290" w:hRule="atLeast"/>
        </w:trPr>
        <w:tc>
          <w:tcPr>
            <w:tcW w:w="6868" w:type="dxa"/>
            <w:tcBorders>
              <w:top w:val="single" w:sz="8" w:space="0" w:color="000000"/>
            </w:tcBorders>
            <w:shd w:val="clear" w:color="auto" w:fill="F8FFDF"/>
          </w:tcPr>
          <w:p>
            <w:pPr>
              <w:pStyle w:val="TableParagraph"/>
              <w:spacing w:line="242" w:lineRule="auto" w:before="121"/>
              <w:ind w:right="53"/>
              <w:jc w:val="both"/>
              <w:rPr>
                <w:i/>
                <w:sz w:val="24"/>
              </w:rPr>
            </w:pPr>
            <w:r>
              <w:rPr>
                <w:i/>
                <w:sz w:val="24"/>
              </w:rPr>
              <w:t>Emily</w:t>
            </w:r>
            <w:r>
              <w:rPr>
                <w:i/>
                <w:spacing w:val="-6"/>
                <w:sz w:val="24"/>
              </w:rPr>
              <w:t> </w:t>
            </w:r>
            <w:r>
              <w:rPr>
                <w:i/>
                <w:sz w:val="24"/>
              </w:rPr>
              <w:t>was</w:t>
            </w:r>
            <w:r>
              <w:rPr>
                <w:i/>
                <w:spacing w:val="-1"/>
                <w:sz w:val="24"/>
              </w:rPr>
              <w:t> </w:t>
            </w:r>
            <w:r>
              <w:rPr>
                <w:i/>
                <w:sz w:val="24"/>
              </w:rPr>
              <w:t>outstanding,</w:t>
            </w:r>
            <w:r>
              <w:rPr>
                <w:i/>
                <w:spacing w:val="-3"/>
                <w:sz w:val="24"/>
              </w:rPr>
              <w:t> </w:t>
            </w:r>
            <w:r>
              <w:rPr>
                <w:i/>
                <w:sz w:val="24"/>
              </w:rPr>
              <w:t>she</w:t>
            </w:r>
            <w:r>
              <w:rPr>
                <w:i/>
                <w:spacing w:val="-2"/>
                <w:sz w:val="24"/>
              </w:rPr>
              <w:t> </w:t>
            </w:r>
            <w:r>
              <w:rPr>
                <w:i/>
                <w:sz w:val="24"/>
              </w:rPr>
              <w:t>really</w:t>
            </w:r>
            <w:r>
              <w:rPr>
                <w:i/>
                <w:spacing w:val="-5"/>
                <w:sz w:val="24"/>
              </w:rPr>
              <w:t> </w:t>
            </w:r>
            <w:r>
              <w:rPr>
                <w:i/>
                <w:sz w:val="24"/>
              </w:rPr>
              <w:t>was...</w:t>
            </w:r>
            <w:r>
              <w:rPr>
                <w:i/>
                <w:spacing w:val="-4"/>
                <w:sz w:val="24"/>
              </w:rPr>
              <w:t> </w:t>
            </w:r>
            <w:r>
              <w:rPr>
                <w:i/>
                <w:sz w:val="24"/>
              </w:rPr>
              <w:t>I</w:t>
            </w:r>
            <w:r>
              <w:rPr>
                <w:i/>
                <w:spacing w:val="-2"/>
                <w:sz w:val="24"/>
              </w:rPr>
              <w:t> </w:t>
            </w:r>
            <w:r>
              <w:rPr>
                <w:i/>
                <w:sz w:val="24"/>
              </w:rPr>
              <w:t>felt</w:t>
            </w:r>
            <w:r>
              <w:rPr>
                <w:i/>
                <w:spacing w:val="-3"/>
                <w:sz w:val="24"/>
              </w:rPr>
              <w:t> </w:t>
            </w:r>
            <w:r>
              <w:rPr>
                <w:i/>
                <w:sz w:val="24"/>
              </w:rPr>
              <w:t>that...</w:t>
            </w:r>
            <w:r>
              <w:rPr>
                <w:i/>
                <w:spacing w:val="-3"/>
                <w:sz w:val="24"/>
              </w:rPr>
              <w:t> </w:t>
            </w:r>
            <w:r>
              <w:rPr>
                <w:i/>
                <w:sz w:val="24"/>
              </w:rPr>
              <w:t>I</w:t>
            </w:r>
            <w:r>
              <w:rPr>
                <w:i/>
                <w:spacing w:val="-8"/>
                <w:sz w:val="24"/>
              </w:rPr>
              <w:t> </w:t>
            </w:r>
            <w:r>
              <w:rPr>
                <w:i/>
                <w:sz w:val="24"/>
              </w:rPr>
              <w:t>was</w:t>
            </w:r>
            <w:r>
              <w:rPr>
                <w:i/>
                <w:spacing w:val="-2"/>
                <w:sz w:val="24"/>
              </w:rPr>
              <w:t> </w:t>
            </w:r>
            <w:r>
              <w:rPr>
                <w:i/>
                <w:sz w:val="24"/>
              </w:rPr>
              <w:t>really</w:t>
            </w:r>
            <w:r>
              <w:rPr>
                <w:i/>
                <w:spacing w:val="-5"/>
                <w:sz w:val="24"/>
              </w:rPr>
              <w:t> </w:t>
            </w:r>
            <w:r>
              <w:rPr>
                <w:i/>
                <w:sz w:val="24"/>
              </w:rPr>
              <w:t>taking </w:t>
            </w:r>
            <w:r>
              <w:rPr>
                <w:i/>
                <w:sz w:val="24"/>
              </w:rPr>
              <w:t>up quite a lot of her time, but, you </w:t>
            </w:r>
            <w:r>
              <w:rPr>
                <w:i/>
                <w:spacing w:val="-4"/>
                <w:sz w:val="24"/>
              </w:rPr>
              <w:t>know, </w:t>
            </w:r>
            <w:r>
              <w:rPr>
                <w:i/>
                <w:sz w:val="24"/>
              </w:rPr>
              <w:t>she, she didn’t </w:t>
            </w:r>
            <w:r>
              <w:rPr>
                <w:i/>
                <w:spacing w:val="-3"/>
                <w:sz w:val="24"/>
              </w:rPr>
              <w:t>make </w:t>
            </w:r>
            <w:r>
              <w:rPr>
                <w:i/>
                <w:sz w:val="24"/>
              </w:rPr>
              <w:t>me </w:t>
            </w:r>
            <w:r>
              <w:rPr>
                <w:i/>
                <w:spacing w:val="-3"/>
                <w:sz w:val="24"/>
              </w:rPr>
              <w:t>feel </w:t>
            </w:r>
            <w:r>
              <w:rPr>
                <w:i/>
                <w:sz w:val="24"/>
              </w:rPr>
              <w:t>rushed, or anything... she went over things </w:t>
            </w:r>
            <w:r>
              <w:rPr>
                <w:i/>
                <w:spacing w:val="-3"/>
                <w:sz w:val="24"/>
              </w:rPr>
              <w:t>to </w:t>
            </w:r>
            <w:r>
              <w:rPr>
                <w:i/>
                <w:spacing w:val="-4"/>
                <w:sz w:val="24"/>
              </w:rPr>
              <w:t>make </w:t>
            </w:r>
            <w:r>
              <w:rPr>
                <w:i/>
                <w:sz w:val="24"/>
              </w:rPr>
              <w:t>sure that</w:t>
            </w:r>
            <w:r>
              <w:rPr>
                <w:i/>
                <w:spacing w:val="-6"/>
                <w:sz w:val="24"/>
              </w:rPr>
              <w:t> </w:t>
            </w:r>
            <w:r>
              <w:rPr>
                <w:i/>
                <w:sz w:val="24"/>
              </w:rPr>
              <w:t>I</w:t>
            </w:r>
          </w:p>
          <w:p>
            <w:pPr>
              <w:pStyle w:val="TableParagraph"/>
              <w:spacing w:line="261" w:lineRule="exact"/>
              <w:jc w:val="both"/>
              <w:rPr>
                <w:i/>
                <w:sz w:val="24"/>
              </w:rPr>
            </w:pPr>
            <w:r>
              <w:rPr>
                <w:i/>
                <w:sz w:val="24"/>
              </w:rPr>
              <w:t>understood everything and... she was absolutely excellent</w:t>
            </w:r>
          </w:p>
        </w:tc>
        <w:tc>
          <w:tcPr>
            <w:tcW w:w="2276" w:type="dxa"/>
            <w:tcBorders>
              <w:top w:val="single" w:sz="8" w:space="0" w:color="000000"/>
            </w:tcBorders>
            <w:shd w:val="clear" w:color="auto" w:fill="F8FFDF"/>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ind w:left="0"/>
              <w:rPr>
                <w:sz w:val="34"/>
              </w:rPr>
            </w:pPr>
          </w:p>
          <w:p>
            <w:pPr>
              <w:pStyle w:val="TableParagraph"/>
              <w:ind w:left="9"/>
              <w:rPr>
                <w:sz w:val="24"/>
              </w:rPr>
            </w:pPr>
            <w:r>
              <w:rPr>
                <w:sz w:val="24"/>
              </w:rPr>
              <w:t>Suzie, lines 80-83</w:t>
            </w:r>
          </w:p>
        </w:tc>
      </w:tr>
      <w:tr>
        <w:trPr>
          <w:trHeight w:val="1250" w:hRule="atLeast"/>
        </w:trPr>
        <w:tc>
          <w:tcPr>
            <w:tcW w:w="6868" w:type="dxa"/>
            <w:shd w:val="clear" w:color="auto" w:fill="E1EEDA"/>
          </w:tcPr>
          <w:p>
            <w:pPr>
              <w:pStyle w:val="TableParagraph"/>
              <w:spacing w:line="240" w:lineRule="auto" w:before="10"/>
              <w:ind w:left="0"/>
              <w:rPr>
                <w:sz w:val="30"/>
              </w:rPr>
            </w:pPr>
          </w:p>
          <w:p>
            <w:pPr>
              <w:pStyle w:val="TableParagraph"/>
              <w:spacing w:line="242" w:lineRule="auto"/>
              <w:rPr>
                <w:i/>
                <w:sz w:val="24"/>
              </w:rPr>
            </w:pPr>
            <w:r>
              <w:rPr>
                <w:i/>
                <w:sz w:val="24"/>
              </w:rPr>
              <w:t>She very kindly, er, wrote back and wished me well with that and ask, </w:t>
            </w:r>
            <w:r>
              <w:rPr>
                <w:i/>
                <w:sz w:val="24"/>
              </w:rPr>
              <w:t>asked that I let her know how the appointment went... I think it’s</w:t>
            </w:r>
          </w:p>
          <w:p>
            <w:pPr>
              <w:pStyle w:val="TableParagraph"/>
              <w:spacing w:line="262" w:lineRule="exact"/>
              <w:rPr>
                <w:i/>
                <w:sz w:val="24"/>
              </w:rPr>
            </w:pPr>
            <w:r>
              <w:rPr>
                <w:i/>
                <w:sz w:val="24"/>
              </w:rPr>
              <w:t>worth knowing because she... went above and beyond the call of duty</w:t>
            </w:r>
          </w:p>
        </w:tc>
        <w:tc>
          <w:tcPr>
            <w:tcW w:w="2276" w:type="dxa"/>
            <w:shd w:val="clear" w:color="auto" w:fill="E1EEDA"/>
          </w:tcPr>
          <w:p>
            <w:pPr>
              <w:pStyle w:val="TableParagraph"/>
              <w:spacing w:line="240" w:lineRule="auto"/>
              <w:ind w:left="0"/>
              <w:rPr>
                <w:sz w:val="24"/>
              </w:rPr>
            </w:pPr>
          </w:p>
          <w:p>
            <w:pPr>
              <w:pStyle w:val="TableParagraph"/>
              <w:spacing w:line="240" w:lineRule="auto"/>
              <w:ind w:left="0"/>
              <w:rPr>
                <w:sz w:val="31"/>
              </w:rPr>
            </w:pPr>
          </w:p>
          <w:p>
            <w:pPr>
              <w:pStyle w:val="TableParagraph"/>
              <w:spacing w:line="291" w:lineRule="exact"/>
              <w:ind w:left="9"/>
              <w:rPr>
                <w:sz w:val="24"/>
              </w:rPr>
            </w:pPr>
            <w:r>
              <w:rPr>
                <w:sz w:val="24"/>
              </w:rPr>
              <w:t>Elisa, lines 188-189,</w:t>
            </w:r>
          </w:p>
          <w:p>
            <w:pPr>
              <w:pStyle w:val="TableParagraph"/>
              <w:spacing w:line="267" w:lineRule="exact"/>
              <w:ind w:left="9"/>
              <w:rPr>
                <w:sz w:val="24"/>
              </w:rPr>
            </w:pPr>
            <w:r>
              <w:rPr>
                <w:sz w:val="24"/>
              </w:rPr>
              <w:t>196-197</w:t>
            </w:r>
          </w:p>
        </w:tc>
      </w:tr>
      <w:tr>
        <w:trPr>
          <w:trHeight w:val="690" w:hRule="atLeast"/>
        </w:trPr>
        <w:tc>
          <w:tcPr>
            <w:tcW w:w="6868" w:type="dxa"/>
            <w:shd w:val="clear" w:color="auto" w:fill="F8FFDF"/>
          </w:tcPr>
          <w:p>
            <w:pPr>
              <w:pStyle w:val="TableParagraph"/>
              <w:spacing w:line="290" w:lineRule="atLeast" w:before="86"/>
              <w:rPr>
                <w:i/>
                <w:sz w:val="24"/>
              </w:rPr>
            </w:pPr>
            <w:r>
              <w:rPr>
                <w:i/>
                <w:sz w:val="24"/>
              </w:rPr>
              <w:t>She answered all my questions... the response was really quick and, </w:t>
            </w:r>
            <w:r>
              <w:rPr>
                <w:i/>
                <w:sz w:val="24"/>
              </w:rPr>
              <w:t>yeah, I don’t think there’s anything that could have been improved</w:t>
            </w:r>
          </w:p>
        </w:tc>
        <w:tc>
          <w:tcPr>
            <w:tcW w:w="2276" w:type="dxa"/>
            <w:shd w:val="clear" w:color="auto" w:fill="F8FFDF"/>
          </w:tcPr>
          <w:p>
            <w:pPr>
              <w:pStyle w:val="TableParagraph"/>
              <w:spacing w:line="240" w:lineRule="auto" w:before="10"/>
              <w:ind w:left="0"/>
              <w:rPr>
                <w:sz w:val="32"/>
              </w:rPr>
            </w:pPr>
          </w:p>
          <w:p>
            <w:pPr>
              <w:pStyle w:val="TableParagraph"/>
              <w:spacing w:before="1"/>
              <w:ind w:left="9"/>
              <w:rPr>
                <w:sz w:val="24"/>
              </w:rPr>
            </w:pPr>
            <w:r>
              <w:rPr>
                <w:sz w:val="24"/>
              </w:rPr>
              <w:t>Rosa, lines 75-77</w:t>
            </w:r>
          </w:p>
        </w:tc>
      </w:tr>
      <w:tr>
        <w:trPr>
          <w:trHeight w:val="1190" w:hRule="atLeast"/>
        </w:trPr>
        <w:tc>
          <w:tcPr>
            <w:tcW w:w="6868" w:type="dxa"/>
            <w:shd w:val="clear" w:color="auto" w:fill="E1EEDA"/>
          </w:tcPr>
          <w:p>
            <w:pPr>
              <w:pStyle w:val="TableParagraph"/>
              <w:spacing w:line="240" w:lineRule="auto" w:before="26"/>
              <w:rPr>
                <w:i/>
                <w:sz w:val="24"/>
              </w:rPr>
            </w:pPr>
            <w:r>
              <w:rPr>
                <w:i/>
                <w:sz w:val="24"/>
              </w:rPr>
              <w:t>I just appreciate that there are people that take their time to um </w:t>
            </w:r>
            <w:r>
              <w:rPr>
                <w:i/>
                <w:sz w:val="24"/>
              </w:rPr>
              <w:t>acknowledge you and, and support you out there... and I just really appreciate the promptness of, of her answers, so I’m really grateful,</w:t>
            </w:r>
          </w:p>
          <w:p>
            <w:pPr>
              <w:pStyle w:val="TableParagraph"/>
              <w:spacing w:line="265" w:lineRule="exact"/>
              <w:rPr>
                <w:i/>
                <w:sz w:val="24"/>
              </w:rPr>
            </w:pPr>
            <w:r>
              <w:rPr>
                <w:i/>
                <w:sz w:val="24"/>
              </w:rPr>
              <w:t>thank you</w:t>
            </w:r>
          </w:p>
        </w:tc>
        <w:tc>
          <w:tcPr>
            <w:tcW w:w="2276" w:type="dxa"/>
            <w:shd w:val="clear" w:color="auto" w:fill="E1EEDA"/>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10"/>
              <w:ind w:left="0"/>
              <w:rPr>
                <w:sz w:val="25"/>
              </w:rPr>
            </w:pPr>
          </w:p>
          <w:p>
            <w:pPr>
              <w:pStyle w:val="TableParagraph"/>
              <w:ind w:left="9"/>
              <w:rPr>
                <w:sz w:val="24"/>
              </w:rPr>
            </w:pPr>
            <w:r>
              <w:rPr>
                <w:sz w:val="24"/>
              </w:rPr>
              <w:t>Victoria, lines 120-122</w:t>
            </w:r>
          </w:p>
        </w:tc>
      </w:tr>
      <w:tr>
        <w:trPr>
          <w:trHeight w:val="1195" w:hRule="atLeast"/>
        </w:trPr>
        <w:tc>
          <w:tcPr>
            <w:tcW w:w="6868" w:type="dxa"/>
            <w:shd w:val="clear" w:color="auto" w:fill="F8FFDF"/>
          </w:tcPr>
          <w:p>
            <w:pPr>
              <w:pStyle w:val="TableParagraph"/>
              <w:spacing w:line="240" w:lineRule="auto" w:before="4"/>
              <w:ind w:left="0"/>
              <w:rPr>
                <w:sz w:val="26"/>
              </w:rPr>
            </w:pPr>
          </w:p>
          <w:p>
            <w:pPr>
              <w:pStyle w:val="TableParagraph"/>
              <w:spacing w:line="291" w:lineRule="exact"/>
              <w:rPr>
                <w:i/>
                <w:sz w:val="24"/>
              </w:rPr>
            </w:pPr>
            <w:r>
              <w:rPr>
                <w:i/>
                <w:sz w:val="24"/>
              </w:rPr>
              <w:t>It’s an amazing charity and I thought it was a really simple way of</w:t>
            </w:r>
          </w:p>
          <w:p>
            <w:pPr>
              <w:pStyle w:val="TableParagraph"/>
              <w:spacing w:line="291" w:lineRule="exact"/>
              <w:rPr>
                <w:i/>
                <w:sz w:val="24"/>
              </w:rPr>
            </w:pPr>
            <w:r>
              <w:rPr>
                <w:i/>
                <w:sz w:val="24"/>
              </w:rPr>
              <w:t>speaking to somebody and she was a really lovely lady and I felt really</w:t>
            </w:r>
          </w:p>
          <w:p>
            <w:pPr>
              <w:pStyle w:val="TableParagraph"/>
              <w:spacing w:before="2"/>
              <w:rPr>
                <w:i/>
                <w:sz w:val="24"/>
              </w:rPr>
            </w:pPr>
            <w:r>
              <w:rPr>
                <w:i/>
                <w:sz w:val="24"/>
              </w:rPr>
              <w:t>comfortable talking to her, and it wasn’t rushed, I’ve only got praise</w:t>
            </w:r>
          </w:p>
        </w:tc>
        <w:tc>
          <w:tcPr>
            <w:tcW w:w="2276" w:type="dxa"/>
            <w:shd w:val="clear" w:color="auto" w:fill="F8FFDF"/>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3"/>
              <w:ind w:left="0"/>
              <w:rPr>
                <w:sz w:val="26"/>
              </w:rPr>
            </w:pPr>
          </w:p>
          <w:p>
            <w:pPr>
              <w:pStyle w:val="TableParagraph"/>
              <w:ind w:left="9"/>
              <w:rPr>
                <w:sz w:val="24"/>
              </w:rPr>
            </w:pPr>
            <w:r>
              <w:rPr>
                <w:sz w:val="24"/>
              </w:rPr>
              <w:t>Megan, lines 106-108</w:t>
            </w:r>
          </w:p>
        </w:tc>
      </w:tr>
      <w:tr>
        <w:trPr>
          <w:trHeight w:val="1555" w:hRule="atLeast"/>
        </w:trPr>
        <w:tc>
          <w:tcPr>
            <w:tcW w:w="6868" w:type="dxa"/>
            <w:shd w:val="clear" w:color="auto" w:fill="E1EEDA"/>
          </w:tcPr>
          <w:p>
            <w:pPr>
              <w:pStyle w:val="TableParagraph"/>
              <w:spacing w:line="240" w:lineRule="auto"/>
              <w:ind w:left="0"/>
              <w:rPr>
                <w:sz w:val="32"/>
              </w:rPr>
            </w:pPr>
          </w:p>
          <w:p>
            <w:pPr>
              <w:pStyle w:val="TableParagraph"/>
              <w:spacing w:line="240" w:lineRule="auto" w:before="1"/>
              <w:rPr>
                <w:i/>
                <w:sz w:val="24"/>
              </w:rPr>
            </w:pPr>
            <w:r>
              <w:rPr>
                <w:i/>
                <w:sz w:val="24"/>
              </w:rPr>
              <w:t>She could see where I was coming from and she was trying to be as </w:t>
            </w:r>
            <w:r>
              <w:rPr>
                <w:i/>
                <w:sz w:val="24"/>
              </w:rPr>
              <w:t>helpful as possible... I could tell from her voice... she was sincere, it, it was genuine, it wasn’t kind of just oh I’m here to do a job, erm, and</w:t>
            </w:r>
          </w:p>
          <w:p>
            <w:pPr>
              <w:pStyle w:val="TableParagraph"/>
              <w:spacing w:line="265" w:lineRule="exact"/>
              <w:rPr>
                <w:i/>
                <w:sz w:val="24"/>
              </w:rPr>
            </w:pPr>
            <w:r>
              <w:rPr>
                <w:i/>
                <w:sz w:val="24"/>
              </w:rPr>
              <w:t>you could tell that she was passionate in what she was doing</w:t>
            </w:r>
          </w:p>
        </w:tc>
        <w:tc>
          <w:tcPr>
            <w:tcW w:w="2276" w:type="dxa"/>
            <w:shd w:val="clear" w:color="auto" w:fill="E1EEDA"/>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9"/>
              <w:ind w:left="0"/>
              <w:rPr>
                <w:sz w:val="31"/>
              </w:rPr>
            </w:pPr>
          </w:p>
          <w:p>
            <w:pPr>
              <w:pStyle w:val="TableParagraph"/>
              <w:spacing w:line="268" w:lineRule="exact"/>
              <w:ind w:left="9"/>
              <w:rPr>
                <w:sz w:val="24"/>
              </w:rPr>
            </w:pPr>
            <w:r>
              <w:rPr>
                <w:sz w:val="24"/>
              </w:rPr>
              <w:t>Natalie, lines 72-76</w:t>
            </w:r>
          </w:p>
        </w:tc>
      </w:tr>
      <w:tr>
        <w:trPr>
          <w:trHeight w:val="1250" w:hRule="atLeast"/>
        </w:trPr>
        <w:tc>
          <w:tcPr>
            <w:tcW w:w="6868" w:type="dxa"/>
            <w:shd w:val="clear" w:color="auto" w:fill="F8FFDF"/>
          </w:tcPr>
          <w:p>
            <w:pPr>
              <w:pStyle w:val="TableParagraph"/>
              <w:spacing w:line="240" w:lineRule="auto" w:before="86"/>
              <w:ind w:right="-10"/>
              <w:rPr>
                <w:i/>
                <w:sz w:val="24"/>
              </w:rPr>
            </w:pPr>
            <w:r>
              <w:rPr>
                <w:i/>
                <w:sz w:val="24"/>
              </w:rPr>
              <w:t>It’s very rare to get someone to actually hold their hands up and say </w:t>
            </w:r>
            <w:r>
              <w:rPr>
                <w:i/>
                <w:sz w:val="24"/>
              </w:rPr>
              <w:t>well I’m not able to answer this, but I will find out, that, that was such, um, a very positive thing. So from my point of view I can’t think of any,</w:t>
            </w:r>
          </w:p>
          <w:p>
            <w:pPr>
              <w:pStyle w:val="TableParagraph"/>
              <w:spacing w:line="265" w:lineRule="exact"/>
              <w:rPr>
                <w:i/>
                <w:sz w:val="24"/>
              </w:rPr>
            </w:pPr>
            <w:r>
              <w:rPr>
                <w:i/>
                <w:sz w:val="24"/>
              </w:rPr>
              <w:t>any improvement in the care I received</w:t>
            </w:r>
          </w:p>
        </w:tc>
        <w:tc>
          <w:tcPr>
            <w:tcW w:w="2276" w:type="dxa"/>
            <w:shd w:val="clear" w:color="auto" w:fill="F8FFDF"/>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9"/>
              <w:ind w:left="0"/>
              <w:rPr>
                <w:sz w:val="30"/>
              </w:rPr>
            </w:pPr>
          </w:p>
          <w:p>
            <w:pPr>
              <w:pStyle w:val="TableParagraph"/>
              <w:spacing w:before="1"/>
              <w:ind w:left="9"/>
              <w:rPr>
                <w:sz w:val="24"/>
              </w:rPr>
            </w:pPr>
            <w:r>
              <w:rPr>
                <w:sz w:val="24"/>
              </w:rPr>
              <w:t>Holly, lines 64-67</w:t>
            </w:r>
          </w:p>
        </w:tc>
      </w:tr>
      <w:tr>
        <w:trPr>
          <w:trHeight w:val="635" w:hRule="atLeast"/>
        </w:trPr>
        <w:tc>
          <w:tcPr>
            <w:tcW w:w="6868" w:type="dxa"/>
            <w:shd w:val="clear" w:color="auto" w:fill="E1EEDA"/>
          </w:tcPr>
          <w:p>
            <w:pPr>
              <w:pStyle w:val="TableParagraph"/>
              <w:spacing w:line="290" w:lineRule="exact" w:before="35"/>
              <w:rPr>
                <w:i/>
                <w:sz w:val="24"/>
              </w:rPr>
            </w:pPr>
            <w:r>
              <w:rPr>
                <w:i/>
                <w:sz w:val="24"/>
              </w:rPr>
              <w:t>She was extremely kind... very patient... and took on board what I had </w:t>
            </w:r>
            <w:r>
              <w:rPr>
                <w:i/>
                <w:sz w:val="24"/>
              </w:rPr>
              <w:t>to say</w:t>
            </w:r>
          </w:p>
        </w:tc>
        <w:tc>
          <w:tcPr>
            <w:tcW w:w="2276" w:type="dxa"/>
            <w:shd w:val="clear" w:color="auto" w:fill="E1EEDA"/>
          </w:tcPr>
          <w:p>
            <w:pPr>
              <w:pStyle w:val="TableParagraph"/>
              <w:spacing w:line="240" w:lineRule="auto" w:before="4"/>
              <w:ind w:left="0"/>
              <w:rPr>
                <w:sz w:val="28"/>
              </w:rPr>
            </w:pPr>
          </w:p>
          <w:p>
            <w:pPr>
              <w:pStyle w:val="TableParagraph"/>
              <w:ind w:left="9"/>
              <w:rPr>
                <w:sz w:val="24"/>
              </w:rPr>
            </w:pPr>
            <w:r>
              <w:rPr>
                <w:sz w:val="24"/>
              </w:rPr>
              <w:t>Elisa, line 98</w:t>
            </w:r>
          </w:p>
        </w:tc>
      </w:tr>
      <w:tr>
        <w:trPr>
          <w:trHeight w:val="376" w:hRule="atLeast"/>
        </w:trPr>
        <w:tc>
          <w:tcPr>
            <w:tcW w:w="6868" w:type="dxa"/>
            <w:shd w:val="clear" w:color="auto" w:fill="F8FFDF"/>
          </w:tcPr>
          <w:p>
            <w:pPr>
              <w:pStyle w:val="TableParagraph"/>
              <w:spacing w:line="290" w:lineRule="exact" w:before="66"/>
              <w:rPr>
                <w:i/>
                <w:sz w:val="24"/>
              </w:rPr>
            </w:pPr>
            <w:r>
              <w:rPr>
                <w:i/>
                <w:sz w:val="24"/>
              </w:rPr>
              <w:t>She answered [the questions] really clearly and really well</w:t>
            </w:r>
          </w:p>
        </w:tc>
        <w:tc>
          <w:tcPr>
            <w:tcW w:w="2276" w:type="dxa"/>
            <w:shd w:val="clear" w:color="auto" w:fill="F8FFDF"/>
          </w:tcPr>
          <w:p>
            <w:pPr>
              <w:pStyle w:val="TableParagraph"/>
              <w:spacing w:line="290" w:lineRule="exact" w:before="66"/>
              <w:ind w:left="9"/>
              <w:rPr>
                <w:sz w:val="24"/>
              </w:rPr>
            </w:pPr>
            <w:r>
              <w:rPr>
                <w:sz w:val="24"/>
              </w:rPr>
              <w:t>Gail, line 64</w:t>
            </w:r>
          </w:p>
        </w:tc>
      </w:tr>
      <w:tr>
        <w:trPr>
          <w:trHeight w:val="870" w:hRule="atLeast"/>
        </w:trPr>
        <w:tc>
          <w:tcPr>
            <w:tcW w:w="9144" w:type="dxa"/>
            <w:gridSpan w:val="2"/>
            <w:tcBorders>
              <w:left w:val="nil"/>
              <w:bottom w:val="single" w:sz="6" w:space="0" w:color="000000"/>
              <w:right w:val="nil"/>
            </w:tcBorders>
          </w:tcPr>
          <w:p>
            <w:pPr>
              <w:pStyle w:val="TableParagraph"/>
              <w:spacing w:line="242" w:lineRule="auto" w:before="89"/>
              <w:ind w:left="125"/>
              <w:rPr>
                <w:sz w:val="24"/>
              </w:rPr>
            </w:pPr>
            <w:r>
              <w:rPr>
                <w:sz w:val="24"/>
              </w:rPr>
              <w:t>Quotations 1. Quotations showing the positive impression the genetic counsellor made on enquirers. All names given are pseudonyms.</w:t>
            </w:r>
          </w:p>
        </w:tc>
      </w:tr>
    </w:tbl>
    <w:p>
      <w:pPr>
        <w:spacing w:after="0" w:line="242" w:lineRule="auto"/>
        <w:rPr>
          <w:sz w:val="24"/>
        </w:rPr>
        <w:sectPr>
          <w:pgSz w:w="11900" w:h="16840"/>
          <w:pgMar w:header="0" w:footer="681" w:top="1420" w:bottom="960" w:left="900" w:right="900"/>
        </w:sectPr>
      </w:pPr>
    </w:p>
    <w:p>
      <w:pPr>
        <w:pStyle w:val="BodyText"/>
        <w:rPr>
          <w:sz w:val="20"/>
        </w:rPr>
      </w:pPr>
    </w:p>
    <w:p>
      <w:pPr>
        <w:pStyle w:val="BodyText"/>
        <w:spacing w:before="1"/>
        <w:rPr>
          <w:sz w:val="16"/>
        </w:rPr>
      </w:pPr>
    </w:p>
    <w:tbl>
      <w:tblPr>
        <w:tblW w:w="0" w:type="auto"/>
        <w:jc w:val="left"/>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325"/>
        <w:gridCol w:w="4512"/>
        <w:gridCol w:w="1751"/>
      </w:tblGrid>
      <w:tr>
        <w:trPr>
          <w:trHeight w:val="355" w:hRule="atLeast"/>
        </w:trPr>
        <w:tc>
          <w:tcPr>
            <w:tcW w:w="1766" w:type="dxa"/>
            <w:tcBorders>
              <w:bottom w:val="single" w:sz="8" w:space="0" w:color="000000"/>
            </w:tcBorders>
            <w:shd w:val="clear" w:color="auto" w:fill="DDEBF7"/>
          </w:tcPr>
          <w:p>
            <w:pPr>
              <w:pStyle w:val="TableParagraph"/>
              <w:spacing w:before="66"/>
              <w:rPr>
                <w:b/>
                <w:sz w:val="24"/>
              </w:rPr>
            </w:pPr>
            <w:r>
              <w:rPr>
                <w:b/>
                <w:sz w:val="24"/>
              </w:rPr>
              <w:t>Sentiment</w:t>
            </w:r>
          </w:p>
        </w:tc>
        <w:tc>
          <w:tcPr>
            <w:tcW w:w="1325" w:type="dxa"/>
            <w:tcBorders>
              <w:bottom w:val="single" w:sz="8" w:space="0" w:color="000000"/>
            </w:tcBorders>
            <w:shd w:val="clear" w:color="auto" w:fill="DDEBF7"/>
          </w:tcPr>
          <w:p>
            <w:pPr>
              <w:pStyle w:val="TableParagraph"/>
              <w:spacing w:before="66"/>
              <w:rPr>
                <w:b/>
                <w:sz w:val="24"/>
              </w:rPr>
            </w:pPr>
            <w:r>
              <w:rPr>
                <w:b/>
                <w:sz w:val="24"/>
              </w:rPr>
              <w:t>No. people</w:t>
            </w:r>
          </w:p>
        </w:tc>
        <w:tc>
          <w:tcPr>
            <w:tcW w:w="4512" w:type="dxa"/>
            <w:tcBorders>
              <w:bottom w:val="single" w:sz="8" w:space="0" w:color="000000"/>
            </w:tcBorders>
            <w:shd w:val="clear" w:color="auto" w:fill="DDEBF7"/>
          </w:tcPr>
          <w:p>
            <w:pPr>
              <w:pStyle w:val="TableParagraph"/>
              <w:spacing w:before="66"/>
              <w:rPr>
                <w:b/>
                <w:sz w:val="24"/>
              </w:rPr>
            </w:pPr>
            <w:r>
              <w:rPr>
                <w:b/>
                <w:sz w:val="24"/>
              </w:rPr>
              <w:t>Quotation</w:t>
            </w:r>
          </w:p>
        </w:tc>
        <w:tc>
          <w:tcPr>
            <w:tcW w:w="1751" w:type="dxa"/>
            <w:tcBorders>
              <w:bottom w:val="single" w:sz="8" w:space="0" w:color="000000"/>
            </w:tcBorders>
            <w:shd w:val="clear" w:color="auto" w:fill="DDEBF7"/>
          </w:tcPr>
          <w:p>
            <w:pPr>
              <w:pStyle w:val="TableParagraph"/>
              <w:spacing w:before="66"/>
              <w:rPr>
                <w:b/>
                <w:sz w:val="24"/>
              </w:rPr>
            </w:pPr>
            <w:r>
              <w:rPr>
                <w:b/>
                <w:sz w:val="24"/>
              </w:rPr>
              <w:t>Reference</w:t>
            </w:r>
          </w:p>
        </w:tc>
      </w:tr>
      <w:tr>
        <w:trPr>
          <w:trHeight w:val="330" w:hRule="atLeast"/>
        </w:trPr>
        <w:tc>
          <w:tcPr>
            <w:tcW w:w="1766" w:type="dxa"/>
            <w:tcBorders>
              <w:top w:val="single" w:sz="8" w:space="0" w:color="000000"/>
            </w:tcBorders>
            <w:shd w:val="clear" w:color="auto" w:fill="ECECEC"/>
          </w:tcPr>
          <w:p>
            <w:pPr>
              <w:pStyle w:val="TableParagraph"/>
              <w:spacing w:before="42"/>
              <w:rPr>
                <w:sz w:val="24"/>
              </w:rPr>
            </w:pPr>
            <w:r>
              <w:rPr>
                <w:sz w:val="24"/>
              </w:rPr>
              <w:t>Brilliant</w:t>
            </w:r>
          </w:p>
        </w:tc>
        <w:tc>
          <w:tcPr>
            <w:tcW w:w="1325" w:type="dxa"/>
            <w:tcBorders>
              <w:top w:val="single" w:sz="8" w:space="0" w:color="000000"/>
            </w:tcBorders>
            <w:shd w:val="clear" w:color="auto" w:fill="ECECEC"/>
          </w:tcPr>
          <w:p>
            <w:pPr>
              <w:pStyle w:val="TableParagraph"/>
              <w:spacing w:before="42"/>
              <w:ind w:left="6"/>
              <w:jc w:val="center"/>
              <w:rPr>
                <w:sz w:val="24"/>
              </w:rPr>
            </w:pPr>
            <w:r>
              <w:rPr>
                <w:sz w:val="24"/>
              </w:rPr>
              <w:t>1</w:t>
            </w:r>
          </w:p>
        </w:tc>
        <w:tc>
          <w:tcPr>
            <w:tcW w:w="4512" w:type="dxa"/>
            <w:tcBorders>
              <w:top w:val="single" w:sz="8" w:space="0" w:color="000000"/>
            </w:tcBorders>
            <w:shd w:val="clear" w:color="auto" w:fill="ECECEC"/>
          </w:tcPr>
          <w:p>
            <w:pPr>
              <w:pStyle w:val="TableParagraph"/>
              <w:spacing w:before="42"/>
              <w:rPr>
                <w:sz w:val="24"/>
              </w:rPr>
            </w:pPr>
            <w:r>
              <w:rPr>
                <w:sz w:val="24"/>
              </w:rPr>
              <w:t>Emily was brilliant, absolutely brilliant</w:t>
            </w:r>
          </w:p>
        </w:tc>
        <w:tc>
          <w:tcPr>
            <w:tcW w:w="1751" w:type="dxa"/>
            <w:tcBorders>
              <w:top w:val="single" w:sz="8" w:space="0" w:color="000000"/>
            </w:tcBorders>
            <w:shd w:val="clear" w:color="auto" w:fill="ECECEC"/>
          </w:tcPr>
          <w:p>
            <w:pPr>
              <w:pStyle w:val="TableParagraph"/>
              <w:spacing w:before="42"/>
              <w:rPr>
                <w:sz w:val="24"/>
              </w:rPr>
            </w:pPr>
            <w:r>
              <w:rPr>
                <w:sz w:val="24"/>
              </w:rPr>
              <w:t>Holly, line 42</w:t>
            </w:r>
          </w:p>
        </w:tc>
      </w:tr>
      <w:tr>
        <w:trPr>
          <w:trHeight w:val="600" w:hRule="atLeast"/>
        </w:trPr>
        <w:tc>
          <w:tcPr>
            <w:tcW w:w="1766" w:type="dxa"/>
            <w:shd w:val="clear" w:color="auto" w:fill="DDEBF7"/>
          </w:tcPr>
          <w:p>
            <w:pPr>
              <w:pStyle w:val="TableParagraph"/>
              <w:spacing w:line="240" w:lineRule="auto" w:before="6"/>
              <w:ind w:left="0"/>
              <w:rPr>
                <w:sz w:val="25"/>
              </w:rPr>
            </w:pPr>
          </w:p>
          <w:p>
            <w:pPr>
              <w:pStyle w:val="TableParagraph"/>
              <w:rPr>
                <w:sz w:val="24"/>
              </w:rPr>
            </w:pPr>
            <w:r>
              <w:rPr>
                <w:sz w:val="24"/>
              </w:rPr>
              <w:t>Lovely</w:t>
            </w:r>
          </w:p>
        </w:tc>
        <w:tc>
          <w:tcPr>
            <w:tcW w:w="1325" w:type="dxa"/>
            <w:shd w:val="clear" w:color="auto" w:fill="DDEBF7"/>
          </w:tcPr>
          <w:p>
            <w:pPr>
              <w:pStyle w:val="TableParagraph"/>
              <w:spacing w:line="240" w:lineRule="auto" w:before="6"/>
              <w:ind w:left="0"/>
              <w:rPr>
                <w:sz w:val="25"/>
              </w:rPr>
            </w:pPr>
          </w:p>
          <w:p>
            <w:pPr>
              <w:pStyle w:val="TableParagraph"/>
              <w:ind w:left="6"/>
              <w:jc w:val="center"/>
              <w:rPr>
                <w:sz w:val="24"/>
              </w:rPr>
            </w:pPr>
            <w:r>
              <w:rPr>
                <w:sz w:val="24"/>
              </w:rPr>
              <w:t>1</w:t>
            </w:r>
          </w:p>
        </w:tc>
        <w:tc>
          <w:tcPr>
            <w:tcW w:w="4512" w:type="dxa"/>
            <w:shd w:val="clear" w:color="auto" w:fill="DDEBF7"/>
          </w:tcPr>
          <w:p>
            <w:pPr>
              <w:pStyle w:val="TableParagraph"/>
              <w:spacing w:line="290" w:lineRule="atLeast"/>
              <w:rPr>
                <w:sz w:val="24"/>
              </w:rPr>
            </w:pPr>
            <w:r>
              <w:rPr>
                <w:sz w:val="24"/>
              </w:rPr>
              <w:t>She was a really lovely lady and I felt really comfortable talking to her</w:t>
            </w:r>
          </w:p>
        </w:tc>
        <w:tc>
          <w:tcPr>
            <w:tcW w:w="1751" w:type="dxa"/>
            <w:shd w:val="clear" w:color="auto" w:fill="DDEBF7"/>
          </w:tcPr>
          <w:p>
            <w:pPr>
              <w:pStyle w:val="TableParagraph"/>
              <w:spacing w:line="240" w:lineRule="auto" w:before="6"/>
              <w:ind w:left="0"/>
              <w:rPr>
                <w:sz w:val="25"/>
              </w:rPr>
            </w:pPr>
          </w:p>
          <w:p>
            <w:pPr>
              <w:pStyle w:val="TableParagraph"/>
              <w:rPr>
                <w:sz w:val="24"/>
              </w:rPr>
            </w:pPr>
            <w:r>
              <w:rPr>
                <w:sz w:val="24"/>
              </w:rPr>
              <w:t>Megan, line 107</w:t>
            </w:r>
          </w:p>
        </w:tc>
      </w:tr>
      <w:tr>
        <w:trPr>
          <w:trHeight w:val="890" w:hRule="atLeast"/>
        </w:trPr>
        <w:tc>
          <w:tcPr>
            <w:tcW w:w="1766" w:type="dxa"/>
            <w:shd w:val="clear" w:color="auto" w:fill="ECECEC"/>
          </w:tcPr>
          <w:p>
            <w:pPr>
              <w:pStyle w:val="TableParagraph"/>
              <w:spacing w:line="240" w:lineRule="auto"/>
              <w:ind w:left="0"/>
              <w:rPr>
                <w:sz w:val="24"/>
              </w:rPr>
            </w:pPr>
          </w:p>
          <w:p>
            <w:pPr>
              <w:pStyle w:val="TableParagraph"/>
              <w:spacing w:line="240" w:lineRule="auto" w:before="3"/>
              <w:ind w:left="0"/>
              <w:rPr>
                <w:sz w:val="25"/>
              </w:rPr>
            </w:pPr>
          </w:p>
          <w:p>
            <w:pPr>
              <w:pStyle w:val="TableParagraph"/>
              <w:spacing w:before="1"/>
              <w:rPr>
                <w:sz w:val="24"/>
              </w:rPr>
            </w:pPr>
            <w:r>
              <w:rPr>
                <w:sz w:val="24"/>
              </w:rPr>
              <w:t>Amazing</w:t>
            </w:r>
          </w:p>
        </w:tc>
        <w:tc>
          <w:tcPr>
            <w:tcW w:w="1325" w:type="dxa"/>
            <w:shd w:val="clear" w:color="auto" w:fill="ECECEC"/>
          </w:tcPr>
          <w:p>
            <w:pPr>
              <w:pStyle w:val="TableParagraph"/>
              <w:spacing w:line="240" w:lineRule="auto"/>
              <w:ind w:left="0"/>
              <w:rPr>
                <w:sz w:val="24"/>
              </w:rPr>
            </w:pPr>
          </w:p>
          <w:p>
            <w:pPr>
              <w:pStyle w:val="TableParagraph"/>
              <w:spacing w:line="240" w:lineRule="auto" w:before="3"/>
              <w:ind w:left="0"/>
              <w:rPr>
                <w:sz w:val="25"/>
              </w:rPr>
            </w:pPr>
          </w:p>
          <w:p>
            <w:pPr>
              <w:pStyle w:val="TableParagraph"/>
              <w:spacing w:before="1"/>
              <w:ind w:left="6"/>
              <w:jc w:val="center"/>
              <w:rPr>
                <w:sz w:val="24"/>
              </w:rPr>
            </w:pPr>
            <w:r>
              <w:rPr>
                <w:sz w:val="24"/>
              </w:rPr>
              <w:t>1</w:t>
            </w:r>
          </w:p>
        </w:tc>
        <w:tc>
          <w:tcPr>
            <w:tcW w:w="4512" w:type="dxa"/>
            <w:shd w:val="clear" w:color="auto" w:fill="ECECEC"/>
          </w:tcPr>
          <w:p>
            <w:pPr>
              <w:pStyle w:val="TableParagraph"/>
              <w:spacing w:line="242" w:lineRule="auto" w:before="16"/>
              <w:ind w:right="1683"/>
              <w:rPr>
                <w:sz w:val="24"/>
              </w:rPr>
            </w:pPr>
            <w:r>
              <w:rPr>
                <w:sz w:val="24"/>
              </w:rPr>
              <w:t>[Lauren]: She’s been- [David]: Been very good</w:t>
            </w:r>
          </w:p>
          <w:p>
            <w:pPr>
              <w:pStyle w:val="TableParagraph"/>
              <w:spacing w:line="262" w:lineRule="exact"/>
              <w:rPr>
                <w:sz w:val="24"/>
              </w:rPr>
            </w:pPr>
            <w:r>
              <w:rPr>
                <w:sz w:val="24"/>
              </w:rPr>
              <w:t>[Lauren]: -amazing really,</w:t>
            </w:r>
          </w:p>
        </w:tc>
        <w:tc>
          <w:tcPr>
            <w:tcW w:w="1751" w:type="dxa"/>
            <w:shd w:val="clear" w:color="auto" w:fill="ECECEC"/>
          </w:tcPr>
          <w:p>
            <w:pPr>
              <w:pStyle w:val="TableParagraph"/>
              <w:spacing w:line="240" w:lineRule="auto" w:before="9"/>
              <w:ind w:left="0"/>
              <w:rPr>
                <w:sz w:val="23"/>
              </w:rPr>
            </w:pPr>
          </w:p>
          <w:p>
            <w:pPr>
              <w:pStyle w:val="TableParagraph"/>
              <w:spacing w:line="290" w:lineRule="exact" w:before="1"/>
              <w:ind w:right="19"/>
              <w:rPr>
                <w:sz w:val="24"/>
              </w:rPr>
            </w:pPr>
            <w:r>
              <w:rPr>
                <w:sz w:val="24"/>
              </w:rPr>
              <w:t>Lauren/David, line 203</w:t>
            </w:r>
          </w:p>
        </w:tc>
      </w:tr>
      <w:tr>
        <w:trPr>
          <w:trHeight w:val="335" w:hRule="atLeast"/>
        </w:trPr>
        <w:tc>
          <w:tcPr>
            <w:tcW w:w="1766" w:type="dxa"/>
            <w:shd w:val="clear" w:color="auto" w:fill="DDEBF7"/>
          </w:tcPr>
          <w:p>
            <w:pPr>
              <w:pStyle w:val="TableParagraph"/>
              <w:spacing w:before="46"/>
              <w:rPr>
                <w:sz w:val="24"/>
              </w:rPr>
            </w:pPr>
            <w:r>
              <w:rPr>
                <w:sz w:val="24"/>
              </w:rPr>
              <w:t>Marvellous</w:t>
            </w:r>
          </w:p>
        </w:tc>
        <w:tc>
          <w:tcPr>
            <w:tcW w:w="1325" w:type="dxa"/>
            <w:shd w:val="clear" w:color="auto" w:fill="DDEBF7"/>
          </w:tcPr>
          <w:p>
            <w:pPr>
              <w:pStyle w:val="TableParagraph"/>
              <w:spacing w:before="46"/>
              <w:ind w:left="6"/>
              <w:jc w:val="center"/>
              <w:rPr>
                <w:sz w:val="24"/>
              </w:rPr>
            </w:pPr>
            <w:r>
              <w:rPr>
                <w:sz w:val="24"/>
              </w:rPr>
              <w:t>1</w:t>
            </w:r>
          </w:p>
        </w:tc>
        <w:tc>
          <w:tcPr>
            <w:tcW w:w="4512" w:type="dxa"/>
            <w:shd w:val="clear" w:color="auto" w:fill="DDEBF7"/>
          </w:tcPr>
          <w:p>
            <w:pPr>
              <w:pStyle w:val="TableParagraph"/>
              <w:spacing w:before="46"/>
              <w:rPr>
                <w:sz w:val="24"/>
              </w:rPr>
            </w:pPr>
            <w:r>
              <w:rPr>
                <w:sz w:val="24"/>
              </w:rPr>
              <w:t>She has been marvellous</w:t>
            </w:r>
          </w:p>
        </w:tc>
        <w:tc>
          <w:tcPr>
            <w:tcW w:w="1751" w:type="dxa"/>
            <w:shd w:val="clear" w:color="auto" w:fill="DDEBF7"/>
          </w:tcPr>
          <w:p>
            <w:pPr>
              <w:pStyle w:val="TableParagraph"/>
              <w:spacing w:before="46"/>
              <w:rPr>
                <w:sz w:val="24"/>
              </w:rPr>
            </w:pPr>
            <w:r>
              <w:rPr>
                <w:sz w:val="24"/>
              </w:rPr>
              <w:t>Lauren, line 212</w:t>
            </w:r>
          </w:p>
        </w:tc>
      </w:tr>
      <w:tr>
        <w:trPr>
          <w:trHeight w:val="330" w:hRule="atLeast"/>
        </w:trPr>
        <w:tc>
          <w:tcPr>
            <w:tcW w:w="1766" w:type="dxa"/>
            <w:shd w:val="clear" w:color="auto" w:fill="ECECEC"/>
          </w:tcPr>
          <w:p>
            <w:pPr>
              <w:pStyle w:val="TableParagraph"/>
              <w:spacing w:before="41"/>
              <w:rPr>
                <w:sz w:val="24"/>
              </w:rPr>
            </w:pPr>
            <w:r>
              <w:rPr>
                <w:sz w:val="24"/>
              </w:rPr>
              <w:t>Kind</w:t>
            </w:r>
          </w:p>
        </w:tc>
        <w:tc>
          <w:tcPr>
            <w:tcW w:w="1325" w:type="dxa"/>
            <w:shd w:val="clear" w:color="auto" w:fill="ECECEC"/>
          </w:tcPr>
          <w:p>
            <w:pPr>
              <w:pStyle w:val="TableParagraph"/>
              <w:spacing w:before="41"/>
              <w:ind w:left="6"/>
              <w:jc w:val="center"/>
              <w:rPr>
                <w:sz w:val="24"/>
              </w:rPr>
            </w:pPr>
            <w:r>
              <w:rPr>
                <w:sz w:val="24"/>
              </w:rPr>
              <w:t>1</w:t>
            </w:r>
          </w:p>
        </w:tc>
        <w:tc>
          <w:tcPr>
            <w:tcW w:w="4512" w:type="dxa"/>
            <w:shd w:val="clear" w:color="auto" w:fill="ECECEC"/>
          </w:tcPr>
          <w:p>
            <w:pPr>
              <w:pStyle w:val="TableParagraph"/>
              <w:spacing w:before="41"/>
              <w:rPr>
                <w:sz w:val="24"/>
              </w:rPr>
            </w:pPr>
            <w:r>
              <w:rPr>
                <w:sz w:val="24"/>
              </w:rPr>
              <w:t>She was extremely kind</w:t>
            </w:r>
          </w:p>
        </w:tc>
        <w:tc>
          <w:tcPr>
            <w:tcW w:w="1751" w:type="dxa"/>
            <w:shd w:val="clear" w:color="auto" w:fill="ECECEC"/>
          </w:tcPr>
          <w:p>
            <w:pPr>
              <w:pStyle w:val="TableParagraph"/>
              <w:spacing w:before="41"/>
              <w:rPr>
                <w:sz w:val="24"/>
              </w:rPr>
            </w:pPr>
            <w:r>
              <w:rPr>
                <w:sz w:val="24"/>
              </w:rPr>
              <w:t>Elisa, line 98</w:t>
            </w:r>
          </w:p>
        </w:tc>
      </w:tr>
      <w:tr>
        <w:trPr>
          <w:trHeight w:val="600" w:hRule="atLeast"/>
        </w:trPr>
        <w:tc>
          <w:tcPr>
            <w:tcW w:w="1766" w:type="dxa"/>
            <w:shd w:val="clear" w:color="auto" w:fill="DDEBF7"/>
          </w:tcPr>
          <w:p>
            <w:pPr>
              <w:pStyle w:val="TableParagraph"/>
              <w:spacing w:line="240" w:lineRule="auto" w:before="6"/>
              <w:ind w:left="0"/>
              <w:rPr>
                <w:sz w:val="25"/>
              </w:rPr>
            </w:pPr>
          </w:p>
          <w:p>
            <w:pPr>
              <w:pStyle w:val="TableParagraph"/>
              <w:rPr>
                <w:sz w:val="24"/>
              </w:rPr>
            </w:pPr>
            <w:r>
              <w:rPr>
                <w:sz w:val="24"/>
              </w:rPr>
              <w:t>Wonderful</w:t>
            </w:r>
          </w:p>
        </w:tc>
        <w:tc>
          <w:tcPr>
            <w:tcW w:w="1325" w:type="dxa"/>
            <w:shd w:val="clear" w:color="auto" w:fill="DDEBF7"/>
          </w:tcPr>
          <w:p>
            <w:pPr>
              <w:pStyle w:val="TableParagraph"/>
              <w:spacing w:line="240" w:lineRule="auto" w:before="6"/>
              <w:ind w:left="0"/>
              <w:rPr>
                <w:sz w:val="25"/>
              </w:rPr>
            </w:pPr>
          </w:p>
          <w:p>
            <w:pPr>
              <w:pStyle w:val="TableParagraph"/>
              <w:ind w:left="6"/>
              <w:jc w:val="center"/>
              <w:rPr>
                <w:sz w:val="24"/>
              </w:rPr>
            </w:pPr>
            <w:r>
              <w:rPr>
                <w:sz w:val="24"/>
              </w:rPr>
              <w:t>1</w:t>
            </w:r>
          </w:p>
        </w:tc>
        <w:tc>
          <w:tcPr>
            <w:tcW w:w="4512" w:type="dxa"/>
            <w:shd w:val="clear" w:color="auto" w:fill="DDEBF7"/>
          </w:tcPr>
          <w:p>
            <w:pPr>
              <w:pStyle w:val="TableParagraph"/>
              <w:spacing w:line="290" w:lineRule="atLeast"/>
              <w:rPr>
                <w:sz w:val="24"/>
              </w:rPr>
            </w:pPr>
            <w:r>
              <w:rPr>
                <w:sz w:val="24"/>
              </w:rPr>
              <w:t>I think that was wonderful and I’m very grateful for her input</w:t>
            </w:r>
          </w:p>
        </w:tc>
        <w:tc>
          <w:tcPr>
            <w:tcW w:w="1751" w:type="dxa"/>
            <w:shd w:val="clear" w:color="auto" w:fill="DDEBF7"/>
          </w:tcPr>
          <w:p>
            <w:pPr>
              <w:pStyle w:val="TableParagraph"/>
              <w:spacing w:line="240" w:lineRule="auto" w:before="6"/>
              <w:ind w:left="0"/>
              <w:rPr>
                <w:sz w:val="25"/>
              </w:rPr>
            </w:pPr>
          </w:p>
          <w:p>
            <w:pPr>
              <w:pStyle w:val="TableParagraph"/>
              <w:rPr>
                <w:sz w:val="24"/>
              </w:rPr>
            </w:pPr>
            <w:r>
              <w:rPr>
                <w:sz w:val="24"/>
              </w:rPr>
              <w:t>Elisa, line 199</w:t>
            </w:r>
          </w:p>
        </w:tc>
      </w:tr>
      <w:tr>
        <w:trPr>
          <w:trHeight w:val="335" w:hRule="atLeast"/>
        </w:trPr>
        <w:tc>
          <w:tcPr>
            <w:tcW w:w="1766" w:type="dxa"/>
            <w:shd w:val="clear" w:color="auto" w:fill="ECECEC"/>
          </w:tcPr>
          <w:p>
            <w:pPr>
              <w:pStyle w:val="TableParagraph"/>
              <w:spacing w:before="46"/>
              <w:rPr>
                <w:sz w:val="24"/>
              </w:rPr>
            </w:pPr>
            <w:r>
              <w:rPr>
                <w:sz w:val="24"/>
              </w:rPr>
              <w:t>Outstanding</w:t>
            </w:r>
          </w:p>
        </w:tc>
        <w:tc>
          <w:tcPr>
            <w:tcW w:w="1325" w:type="dxa"/>
            <w:shd w:val="clear" w:color="auto" w:fill="ECECEC"/>
          </w:tcPr>
          <w:p>
            <w:pPr>
              <w:pStyle w:val="TableParagraph"/>
              <w:spacing w:before="46"/>
              <w:ind w:left="6"/>
              <w:jc w:val="center"/>
              <w:rPr>
                <w:sz w:val="24"/>
              </w:rPr>
            </w:pPr>
            <w:r>
              <w:rPr>
                <w:sz w:val="24"/>
              </w:rPr>
              <w:t>1</w:t>
            </w:r>
          </w:p>
        </w:tc>
        <w:tc>
          <w:tcPr>
            <w:tcW w:w="4512" w:type="dxa"/>
            <w:shd w:val="clear" w:color="auto" w:fill="ECECEC"/>
          </w:tcPr>
          <w:p>
            <w:pPr>
              <w:pStyle w:val="TableParagraph"/>
              <w:spacing w:before="46"/>
              <w:rPr>
                <w:sz w:val="24"/>
              </w:rPr>
            </w:pPr>
            <w:r>
              <w:rPr>
                <w:sz w:val="24"/>
              </w:rPr>
              <w:t>Emily was outstanding, she really was</w:t>
            </w:r>
          </w:p>
        </w:tc>
        <w:tc>
          <w:tcPr>
            <w:tcW w:w="1751" w:type="dxa"/>
            <w:shd w:val="clear" w:color="auto" w:fill="ECECEC"/>
          </w:tcPr>
          <w:p>
            <w:pPr>
              <w:pStyle w:val="TableParagraph"/>
              <w:spacing w:before="46"/>
              <w:rPr>
                <w:sz w:val="24"/>
              </w:rPr>
            </w:pPr>
            <w:r>
              <w:rPr>
                <w:sz w:val="24"/>
              </w:rPr>
              <w:t>Suzie, line 80</w:t>
            </w:r>
          </w:p>
        </w:tc>
      </w:tr>
      <w:tr>
        <w:trPr>
          <w:trHeight w:val="330" w:hRule="atLeast"/>
        </w:trPr>
        <w:tc>
          <w:tcPr>
            <w:tcW w:w="1766" w:type="dxa"/>
            <w:shd w:val="clear" w:color="auto" w:fill="DDEBF7"/>
          </w:tcPr>
          <w:p>
            <w:pPr>
              <w:pStyle w:val="TableParagraph"/>
              <w:spacing w:before="41"/>
              <w:rPr>
                <w:sz w:val="24"/>
              </w:rPr>
            </w:pPr>
            <w:r>
              <w:rPr>
                <w:sz w:val="24"/>
              </w:rPr>
              <w:t>Excellent</w:t>
            </w:r>
          </w:p>
        </w:tc>
        <w:tc>
          <w:tcPr>
            <w:tcW w:w="1325" w:type="dxa"/>
            <w:shd w:val="clear" w:color="auto" w:fill="DDEBF7"/>
          </w:tcPr>
          <w:p>
            <w:pPr>
              <w:pStyle w:val="TableParagraph"/>
              <w:spacing w:before="41"/>
              <w:ind w:left="6"/>
              <w:jc w:val="center"/>
              <w:rPr>
                <w:sz w:val="24"/>
              </w:rPr>
            </w:pPr>
            <w:r>
              <w:rPr>
                <w:sz w:val="24"/>
              </w:rPr>
              <w:t>1</w:t>
            </w:r>
          </w:p>
        </w:tc>
        <w:tc>
          <w:tcPr>
            <w:tcW w:w="4512" w:type="dxa"/>
            <w:shd w:val="clear" w:color="auto" w:fill="DDEBF7"/>
          </w:tcPr>
          <w:p>
            <w:pPr>
              <w:pStyle w:val="TableParagraph"/>
              <w:spacing w:before="41"/>
              <w:rPr>
                <w:sz w:val="24"/>
              </w:rPr>
            </w:pPr>
            <w:r>
              <w:rPr>
                <w:sz w:val="24"/>
              </w:rPr>
              <w:t>She was absolutely excellent</w:t>
            </w:r>
          </w:p>
        </w:tc>
        <w:tc>
          <w:tcPr>
            <w:tcW w:w="1751" w:type="dxa"/>
            <w:shd w:val="clear" w:color="auto" w:fill="DDEBF7"/>
          </w:tcPr>
          <w:p>
            <w:pPr>
              <w:pStyle w:val="TableParagraph"/>
              <w:spacing w:before="41"/>
              <w:rPr>
                <w:sz w:val="24"/>
              </w:rPr>
            </w:pPr>
            <w:r>
              <w:rPr>
                <w:sz w:val="24"/>
              </w:rPr>
              <w:t>Suzie, line 83</w:t>
            </w:r>
          </w:p>
        </w:tc>
      </w:tr>
      <w:tr>
        <w:trPr>
          <w:trHeight w:val="335" w:hRule="atLeast"/>
        </w:trPr>
        <w:tc>
          <w:tcPr>
            <w:tcW w:w="1766" w:type="dxa"/>
            <w:shd w:val="clear" w:color="auto" w:fill="ECECEC"/>
          </w:tcPr>
          <w:p>
            <w:pPr>
              <w:pStyle w:val="TableParagraph"/>
              <w:spacing w:before="46"/>
              <w:rPr>
                <w:sz w:val="24"/>
              </w:rPr>
            </w:pPr>
            <w:r>
              <w:rPr>
                <w:sz w:val="24"/>
              </w:rPr>
              <w:t>Understanding</w:t>
            </w:r>
          </w:p>
        </w:tc>
        <w:tc>
          <w:tcPr>
            <w:tcW w:w="1325" w:type="dxa"/>
            <w:shd w:val="clear" w:color="auto" w:fill="ECECEC"/>
          </w:tcPr>
          <w:p>
            <w:pPr>
              <w:pStyle w:val="TableParagraph"/>
              <w:spacing w:before="46"/>
              <w:ind w:left="6"/>
              <w:jc w:val="center"/>
              <w:rPr>
                <w:sz w:val="24"/>
              </w:rPr>
            </w:pPr>
            <w:r>
              <w:rPr>
                <w:sz w:val="24"/>
              </w:rPr>
              <w:t>2</w:t>
            </w:r>
          </w:p>
        </w:tc>
        <w:tc>
          <w:tcPr>
            <w:tcW w:w="4512" w:type="dxa"/>
            <w:shd w:val="clear" w:color="auto" w:fill="ECECEC"/>
          </w:tcPr>
          <w:p>
            <w:pPr>
              <w:pStyle w:val="TableParagraph"/>
              <w:spacing w:before="46"/>
              <w:rPr>
                <w:sz w:val="24"/>
              </w:rPr>
            </w:pPr>
            <w:r>
              <w:rPr>
                <w:sz w:val="24"/>
              </w:rPr>
              <w:t>She was so caring and understanding</w:t>
            </w:r>
          </w:p>
        </w:tc>
        <w:tc>
          <w:tcPr>
            <w:tcW w:w="1751" w:type="dxa"/>
            <w:shd w:val="clear" w:color="auto" w:fill="ECECEC"/>
          </w:tcPr>
          <w:p>
            <w:pPr>
              <w:pStyle w:val="TableParagraph"/>
              <w:spacing w:before="46"/>
              <w:rPr>
                <w:sz w:val="24"/>
              </w:rPr>
            </w:pPr>
            <w:r>
              <w:rPr>
                <w:sz w:val="24"/>
              </w:rPr>
              <w:t>Suzie, line 96</w:t>
            </w:r>
          </w:p>
        </w:tc>
      </w:tr>
      <w:tr>
        <w:trPr>
          <w:trHeight w:val="595" w:hRule="atLeast"/>
        </w:trPr>
        <w:tc>
          <w:tcPr>
            <w:tcW w:w="1766" w:type="dxa"/>
            <w:shd w:val="clear" w:color="auto" w:fill="DDEBF7"/>
          </w:tcPr>
          <w:p>
            <w:pPr>
              <w:pStyle w:val="TableParagraph"/>
              <w:spacing w:line="240" w:lineRule="auto" w:before="1"/>
              <w:ind w:left="0"/>
              <w:rPr>
                <w:sz w:val="25"/>
              </w:rPr>
            </w:pPr>
          </w:p>
          <w:p>
            <w:pPr>
              <w:pStyle w:val="TableParagraph"/>
              <w:rPr>
                <w:sz w:val="24"/>
              </w:rPr>
            </w:pPr>
            <w:r>
              <w:rPr>
                <w:sz w:val="24"/>
              </w:rPr>
              <w:t>Empathetic</w:t>
            </w:r>
          </w:p>
        </w:tc>
        <w:tc>
          <w:tcPr>
            <w:tcW w:w="1325" w:type="dxa"/>
            <w:shd w:val="clear" w:color="auto" w:fill="DDEBF7"/>
          </w:tcPr>
          <w:p>
            <w:pPr>
              <w:pStyle w:val="TableParagraph"/>
              <w:spacing w:line="240" w:lineRule="auto" w:before="1"/>
              <w:ind w:left="0"/>
              <w:rPr>
                <w:sz w:val="25"/>
              </w:rPr>
            </w:pPr>
          </w:p>
          <w:p>
            <w:pPr>
              <w:pStyle w:val="TableParagraph"/>
              <w:ind w:left="6"/>
              <w:jc w:val="center"/>
              <w:rPr>
                <w:sz w:val="24"/>
              </w:rPr>
            </w:pPr>
            <w:r>
              <w:rPr>
                <w:sz w:val="24"/>
              </w:rPr>
              <w:t>3</w:t>
            </w:r>
          </w:p>
        </w:tc>
        <w:tc>
          <w:tcPr>
            <w:tcW w:w="4512" w:type="dxa"/>
            <w:shd w:val="clear" w:color="auto" w:fill="DDEBF7"/>
          </w:tcPr>
          <w:p>
            <w:pPr>
              <w:pStyle w:val="TableParagraph"/>
              <w:spacing w:line="290" w:lineRule="exact"/>
              <w:rPr>
                <w:sz w:val="24"/>
              </w:rPr>
            </w:pPr>
            <w:r>
              <w:rPr>
                <w:sz w:val="24"/>
              </w:rPr>
              <w:t>She could see where I was coming from and she was trying to be as helpful as possible</w:t>
            </w:r>
          </w:p>
        </w:tc>
        <w:tc>
          <w:tcPr>
            <w:tcW w:w="1751" w:type="dxa"/>
            <w:shd w:val="clear" w:color="auto" w:fill="DDEBF7"/>
          </w:tcPr>
          <w:p>
            <w:pPr>
              <w:pStyle w:val="TableParagraph"/>
              <w:spacing w:line="240" w:lineRule="auto" w:before="1"/>
              <w:ind w:left="0"/>
              <w:rPr>
                <w:sz w:val="25"/>
              </w:rPr>
            </w:pPr>
          </w:p>
          <w:p>
            <w:pPr>
              <w:pStyle w:val="TableParagraph"/>
              <w:rPr>
                <w:sz w:val="24"/>
              </w:rPr>
            </w:pPr>
            <w:r>
              <w:rPr>
                <w:sz w:val="24"/>
              </w:rPr>
              <w:t>Natalie, line 72</w:t>
            </w:r>
          </w:p>
        </w:tc>
      </w:tr>
      <w:tr>
        <w:trPr>
          <w:trHeight w:val="600" w:hRule="atLeast"/>
        </w:trPr>
        <w:tc>
          <w:tcPr>
            <w:tcW w:w="1766" w:type="dxa"/>
            <w:shd w:val="clear" w:color="auto" w:fill="ECECEC"/>
          </w:tcPr>
          <w:p>
            <w:pPr>
              <w:pStyle w:val="TableParagraph"/>
              <w:spacing w:line="240" w:lineRule="auto" w:before="6"/>
              <w:ind w:left="0"/>
              <w:rPr>
                <w:sz w:val="25"/>
              </w:rPr>
            </w:pPr>
          </w:p>
          <w:p>
            <w:pPr>
              <w:pStyle w:val="TableParagraph"/>
              <w:rPr>
                <w:sz w:val="24"/>
              </w:rPr>
            </w:pPr>
            <w:r>
              <w:rPr>
                <w:sz w:val="24"/>
              </w:rPr>
              <w:t>Patient</w:t>
            </w:r>
          </w:p>
        </w:tc>
        <w:tc>
          <w:tcPr>
            <w:tcW w:w="1325" w:type="dxa"/>
            <w:shd w:val="clear" w:color="auto" w:fill="ECECEC"/>
          </w:tcPr>
          <w:p>
            <w:pPr>
              <w:pStyle w:val="TableParagraph"/>
              <w:spacing w:line="240" w:lineRule="auto" w:before="6"/>
              <w:ind w:left="0"/>
              <w:rPr>
                <w:sz w:val="25"/>
              </w:rPr>
            </w:pPr>
          </w:p>
          <w:p>
            <w:pPr>
              <w:pStyle w:val="TableParagraph"/>
              <w:ind w:left="6"/>
              <w:jc w:val="center"/>
              <w:rPr>
                <w:sz w:val="24"/>
              </w:rPr>
            </w:pPr>
            <w:r>
              <w:rPr>
                <w:sz w:val="24"/>
              </w:rPr>
              <w:t>3</w:t>
            </w:r>
          </w:p>
        </w:tc>
        <w:tc>
          <w:tcPr>
            <w:tcW w:w="4512" w:type="dxa"/>
            <w:shd w:val="clear" w:color="auto" w:fill="ECECEC"/>
          </w:tcPr>
          <w:p>
            <w:pPr>
              <w:pStyle w:val="TableParagraph"/>
              <w:spacing w:line="290" w:lineRule="atLeast"/>
              <w:rPr>
                <w:sz w:val="24"/>
              </w:rPr>
            </w:pPr>
            <w:r>
              <w:rPr>
                <w:sz w:val="24"/>
              </w:rPr>
              <w:t>There was no rush with the phone call, urm, she really took her time with me</w:t>
            </w:r>
          </w:p>
        </w:tc>
        <w:tc>
          <w:tcPr>
            <w:tcW w:w="1751" w:type="dxa"/>
            <w:shd w:val="clear" w:color="auto" w:fill="ECECEC"/>
          </w:tcPr>
          <w:p>
            <w:pPr>
              <w:pStyle w:val="TableParagraph"/>
              <w:spacing w:line="240" w:lineRule="auto" w:before="6"/>
              <w:ind w:left="0"/>
              <w:rPr>
                <w:sz w:val="25"/>
              </w:rPr>
            </w:pPr>
          </w:p>
          <w:p>
            <w:pPr>
              <w:pStyle w:val="TableParagraph"/>
              <w:rPr>
                <w:sz w:val="24"/>
              </w:rPr>
            </w:pPr>
            <w:r>
              <w:rPr>
                <w:sz w:val="24"/>
              </w:rPr>
              <w:t>Megan, line 114</w:t>
            </w:r>
          </w:p>
        </w:tc>
      </w:tr>
    </w:tbl>
    <w:p>
      <w:pPr>
        <w:pStyle w:val="BodyText"/>
        <w:spacing w:before="3"/>
        <w:rPr>
          <w:sz w:val="5"/>
        </w:rPr>
      </w:pPr>
      <w:r>
        <w:rPr/>
        <w:pict>
          <v:shape style="position:absolute;margin-left:75.900002pt;margin-top:5.58pt;width:468.1pt;height:36.5pt;mso-position-horizontal-relative:page;mso-position-vertical-relative:paragraph;z-index:-15726080;mso-wrap-distance-left:0;mso-wrap-distance-right:0" type="#_x0000_t202" filled="false" stroked="true" strokeweight=".75pt" strokecolor="#000000">
            <v:textbox inset="0,0,0,0">
              <w:txbxContent>
                <w:p>
                  <w:pPr>
                    <w:pStyle w:val="BodyText"/>
                    <w:spacing w:line="237" w:lineRule="auto" w:before="69"/>
                    <w:ind w:left="135" w:right="557"/>
                  </w:pPr>
                  <w:r>
                    <w:rPr/>
                    <w:t>Table 7. Words and sentiments used to describe the genetic counsellor, with an example quotation for each.</w:t>
                  </w:r>
                </w:p>
              </w:txbxContent>
            </v:textbox>
            <v:stroke dashstyle="solid"/>
            <w10:wrap type="topAndBottom"/>
          </v:shape>
        </w:pict>
      </w:r>
    </w:p>
    <w:p>
      <w:pPr>
        <w:pStyle w:val="BodyText"/>
        <w:rPr>
          <w:sz w:val="20"/>
        </w:rPr>
      </w:pPr>
    </w:p>
    <w:p>
      <w:pPr>
        <w:pStyle w:val="BodyText"/>
        <w:rPr>
          <w:sz w:val="20"/>
        </w:rPr>
      </w:pPr>
    </w:p>
    <w:p>
      <w:pPr>
        <w:pStyle w:val="BodyText"/>
        <w:spacing w:before="11"/>
        <w:rPr>
          <w:sz w:val="17"/>
        </w:rPr>
      </w:pPr>
    </w:p>
    <w:p>
      <w:pPr>
        <w:pStyle w:val="Heading2"/>
        <w:spacing w:before="51"/>
      </w:pPr>
      <w:bookmarkStart w:name="_TOC_250009" w:id="7"/>
      <w:bookmarkEnd w:id="7"/>
      <w:r>
        <w:rPr/>
        <w:t>Contact can make a difference to enquirers</w:t>
      </w:r>
    </w:p>
    <w:p>
      <w:pPr>
        <w:pStyle w:val="BodyText"/>
        <w:spacing w:before="2"/>
        <w:rPr>
          <w:b/>
          <w:sz w:val="25"/>
        </w:rPr>
      </w:pPr>
    </w:p>
    <w:p>
      <w:pPr>
        <w:pStyle w:val="BodyText"/>
        <w:spacing w:line="360" w:lineRule="auto"/>
        <w:ind w:left="540" w:right="535"/>
        <w:jc w:val="both"/>
      </w:pPr>
      <w:r>
        <w:rPr/>
        <w:t>The</w:t>
      </w:r>
      <w:r>
        <w:rPr>
          <w:spacing w:val="-12"/>
        </w:rPr>
        <w:t> </w:t>
      </w:r>
      <w:r>
        <w:rPr/>
        <w:t>majority</w:t>
      </w:r>
      <w:r>
        <w:rPr>
          <w:spacing w:val="-11"/>
        </w:rPr>
        <w:t> </w:t>
      </w:r>
      <w:r>
        <w:rPr/>
        <w:t>of</w:t>
      </w:r>
      <w:r>
        <w:rPr>
          <w:spacing w:val="-10"/>
        </w:rPr>
        <w:t> </w:t>
      </w:r>
      <w:r>
        <w:rPr/>
        <w:t>people</w:t>
      </w:r>
      <w:r>
        <w:rPr>
          <w:spacing w:val="-12"/>
        </w:rPr>
        <w:t> </w:t>
      </w:r>
      <w:r>
        <w:rPr/>
        <w:t>felt</w:t>
      </w:r>
      <w:r>
        <w:rPr>
          <w:spacing w:val="-12"/>
        </w:rPr>
        <w:t> </w:t>
      </w:r>
      <w:r>
        <w:rPr/>
        <w:t>that</w:t>
      </w:r>
      <w:r>
        <w:rPr>
          <w:spacing w:val="-12"/>
        </w:rPr>
        <w:t> </w:t>
      </w:r>
      <w:r>
        <w:rPr/>
        <w:t>GDUK</w:t>
      </w:r>
      <w:r>
        <w:rPr>
          <w:spacing w:val="-11"/>
        </w:rPr>
        <w:t> </w:t>
      </w:r>
      <w:r>
        <w:rPr/>
        <w:t>was</w:t>
      </w:r>
      <w:r>
        <w:rPr>
          <w:spacing w:val="-12"/>
        </w:rPr>
        <w:t> </w:t>
      </w:r>
      <w:r>
        <w:rPr/>
        <w:t>helpful</w:t>
      </w:r>
      <w:r>
        <w:rPr>
          <w:spacing w:val="-10"/>
        </w:rPr>
        <w:t> </w:t>
      </w:r>
      <w:r>
        <w:rPr/>
        <w:t>(quotations</w:t>
      </w:r>
      <w:r>
        <w:rPr>
          <w:spacing w:val="-11"/>
        </w:rPr>
        <w:t> </w:t>
      </w:r>
      <w:r>
        <w:rPr/>
        <w:t>2),</w:t>
      </w:r>
      <w:r>
        <w:rPr>
          <w:spacing w:val="-13"/>
        </w:rPr>
        <w:t> </w:t>
      </w:r>
      <w:r>
        <w:rPr/>
        <w:t>and</w:t>
      </w:r>
      <w:r>
        <w:rPr>
          <w:spacing w:val="-13"/>
        </w:rPr>
        <w:t> </w:t>
      </w:r>
      <w:r>
        <w:rPr/>
        <w:t>several</w:t>
      </w:r>
      <w:r>
        <w:rPr>
          <w:spacing w:val="-12"/>
        </w:rPr>
        <w:t> </w:t>
      </w:r>
      <w:r>
        <w:rPr/>
        <w:t>said</w:t>
      </w:r>
      <w:r>
        <w:rPr>
          <w:spacing w:val="-13"/>
        </w:rPr>
        <w:t> </w:t>
      </w:r>
      <w:r>
        <w:rPr/>
        <w:t>it</w:t>
      </w:r>
      <w:r>
        <w:rPr>
          <w:spacing w:val="-13"/>
        </w:rPr>
        <w:t> </w:t>
      </w:r>
      <w:r>
        <w:rPr/>
        <w:t>had</w:t>
      </w:r>
      <w:r>
        <w:rPr>
          <w:spacing w:val="-13"/>
        </w:rPr>
        <w:t> </w:t>
      </w:r>
      <w:r>
        <w:rPr/>
        <w:t>made a difference to them, such as by putting things in perspective or providing information that they could act on. GDUK’s ability to direct enquirers to other organisations or specialists was also appreciated by some participants. Several people found it helpful to simply speak to someone understanding.</w:t>
      </w:r>
    </w:p>
    <w:p>
      <w:pPr>
        <w:spacing w:after="0" w:line="360" w:lineRule="auto"/>
        <w:jc w:val="both"/>
        <w:sectPr>
          <w:pgSz w:w="11900" w:h="16840"/>
          <w:pgMar w:header="0" w:footer="681" w:top="1600" w:bottom="960" w:left="900" w:right="900"/>
        </w:sectPr>
      </w:pPr>
    </w:p>
    <w:p>
      <w:pPr>
        <w:pStyle w:val="BodyText"/>
        <w:rPr>
          <w:sz w:val="20"/>
        </w:rPr>
      </w:pPr>
    </w:p>
    <w:p>
      <w:pPr>
        <w:pStyle w:val="BodyText"/>
        <w:spacing w:before="1"/>
        <w:rPr>
          <w:sz w:val="16"/>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8"/>
        <w:gridCol w:w="2046"/>
      </w:tblGrid>
      <w:tr>
        <w:trPr>
          <w:trHeight w:val="345" w:hRule="atLeast"/>
        </w:trPr>
        <w:tc>
          <w:tcPr>
            <w:tcW w:w="7078" w:type="dxa"/>
            <w:tcBorders>
              <w:bottom w:val="single" w:sz="8" w:space="0" w:color="000000"/>
            </w:tcBorders>
            <w:shd w:val="clear" w:color="auto" w:fill="E1EEDA"/>
          </w:tcPr>
          <w:p>
            <w:pPr>
              <w:pStyle w:val="TableParagraph"/>
              <w:spacing w:before="56"/>
              <w:rPr>
                <w:b/>
                <w:sz w:val="24"/>
              </w:rPr>
            </w:pPr>
            <w:r>
              <w:rPr>
                <w:b/>
                <w:sz w:val="24"/>
              </w:rPr>
              <w:t>Quotation</w:t>
            </w:r>
          </w:p>
        </w:tc>
        <w:tc>
          <w:tcPr>
            <w:tcW w:w="2046" w:type="dxa"/>
            <w:tcBorders>
              <w:bottom w:val="single" w:sz="8" w:space="0" w:color="000000"/>
            </w:tcBorders>
            <w:shd w:val="clear" w:color="auto" w:fill="E1EEDA"/>
          </w:tcPr>
          <w:p>
            <w:pPr>
              <w:pStyle w:val="TableParagraph"/>
              <w:spacing w:before="56"/>
              <w:ind w:left="9"/>
              <w:rPr>
                <w:b/>
                <w:sz w:val="24"/>
              </w:rPr>
            </w:pPr>
            <w:r>
              <w:rPr>
                <w:b/>
                <w:sz w:val="24"/>
              </w:rPr>
              <w:t>Reference</w:t>
            </w:r>
          </w:p>
        </w:tc>
      </w:tr>
      <w:tr>
        <w:trPr>
          <w:trHeight w:val="320" w:hRule="atLeast"/>
        </w:trPr>
        <w:tc>
          <w:tcPr>
            <w:tcW w:w="7078" w:type="dxa"/>
            <w:tcBorders>
              <w:top w:val="single" w:sz="8" w:space="0" w:color="000000"/>
            </w:tcBorders>
            <w:shd w:val="clear" w:color="auto" w:fill="F8FFDF"/>
          </w:tcPr>
          <w:p>
            <w:pPr>
              <w:pStyle w:val="TableParagraph"/>
              <w:spacing w:before="32"/>
              <w:rPr>
                <w:i/>
                <w:sz w:val="24"/>
              </w:rPr>
            </w:pPr>
            <w:r>
              <w:rPr>
                <w:i/>
                <w:sz w:val="24"/>
              </w:rPr>
              <w:t>It was really nice to speak to somebody actually</w:t>
            </w:r>
          </w:p>
        </w:tc>
        <w:tc>
          <w:tcPr>
            <w:tcW w:w="2046" w:type="dxa"/>
            <w:tcBorders>
              <w:top w:val="single" w:sz="8" w:space="0" w:color="000000"/>
            </w:tcBorders>
            <w:shd w:val="clear" w:color="auto" w:fill="F8FFDF"/>
          </w:tcPr>
          <w:p>
            <w:pPr>
              <w:pStyle w:val="TableParagraph"/>
              <w:spacing w:before="32"/>
              <w:ind w:left="9"/>
              <w:rPr>
                <w:sz w:val="24"/>
              </w:rPr>
            </w:pPr>
            <w:r>
              <w:rPr>
                <w:sz w:val="24"/>
              </w:rPr>
              <w:t>Rosa, line 66</w:t>
            </w:r>
          </w:p>
        </w:tc>
      </w:tr>
      <w:tr>
        <w:trPr>
          <w:trHeight w:val="895" w:hRule="atLeast"/>
        </w:trPr>
        <w:tc>
          <w:tcPr>
            <w:tcW w:w="7078" w:type="dxa"/>
            <w:shd w:val="clear" w:color="auto" w:fill="E1EEDA"/>
          </w:tcPr>
          <w:p>
            <w:pPr>
              <w:pStyle w:val="TableParagraph"/>
              <w:spacing w:line="237" w:lineRule="auto" w:before="23"/>
              <w:rPr>
                <w:i/>
                <w:sz w:val="24"/>
              </w:rPr>
            </w:pPr>
            <w:r>
              <w:rPr>
                <w:i/>
                <w:sz w:val="24"/>
              </w:rPr>
              <w:t>She did signpost me on to what looks like a really helpful charity as well, </w:t>
            </w:r>
            <w:r>
              <w:rPr>
                <w:i/>
                <w:sz w:val="24"/>
              </w:rPr>
              <w:t>so their knowledge of kind of smaller organisations which I might not be</w:t>
            </w:r>
          </w:p>
          <w:p>
            <w:pPr>
              <w:pStyle w:val="TableParagraph"/>
              <w:spacing w:before="3"/>
              <w:rPr>
                <w:i/>
                <w:sz w:val="24"/>
              </w:rPr>
            </w:pPr>
            <w:r>
              <w:rPr>
                <w:i/>
                <w:sz w:val="24"/>
              </w:rPr>
              <w:t>aware of but could help, um, was really helpful as well</w:t>
            </w:r>
          </w:p>
        </w:tc>
        <w:tc>
          <w:tcPr>
            <w:tcW w:w="2046" w:type="dxa"/>
            <w:shd w:val="clear" w:color="auto" w:fill="E1EEDA"/>
          </w:tcPr>
          <w:p>
            <w:pPr>
              <w:pStyle w:val="TableParagraph"/>
              <w:spacing w:line="240" w:lineRule="auto"/>
              <w:ind w:left="0"/>
              <w:rPr>
                <w:sz w:val="24"/>
              </w:rPr>
            </w:pPr>
          </w:p>
          <w:p>
            <w:pPr>
              <w:pStyle w:val="TableParagraph"/>
              <w:spacing w:line="240" w:lineRule="auto" w:before="8"/>
              <w:ind w:left="0"/>
              <w:rPr>
                <w:sz w:val="25"/>
              </w:rPr>
            </w:pPr>
          </w:p>
          <w:p>
            <w:pPr>
              <w:pStyle w:val="TableParagraph"/>
              <w:ind w:left="9"/>
              <w:rPr>
                <w:sz w:val="24"/>
              </w:rPr>
            </w:pPr>
            <w:r>
              <w:rPr>
                <w:sz w:val="24"/>
              </w:rPr>
              <w:t>Tess, lines 87-89</w:t>
            </w:r>
          </w:p>
        </w:tc>
      </w:tr>
      <w:tr>
        <w:trPr>
          <w:trHeight w:val="890" w:hRule="atLeast"/>
        </w:trPr>
        <w:tc>
          <w:tcPr>
            <w:tcW w:w="7078" w:type="dxa"/>
            <w:shd w:val="clear" w:color="auto" w:fill="F8FFDF"/>
          </w:tcPr>
          <w:p>
            <w:pPr>
              <w:pStyle w:val="TableParagraph"/>
              <w:spacing w:line="237" w:lineRule="auto" w:before="18"/>
              <w:rPr>
                <w:i/>
                <w:sz w:val="24"/>
              </w:rPr>
            </w:pPr>
            <w:r>
              <w:rPr>
                <w:i/>
                <w:sz w:val="24"/>
              </w:rPr>
              <w:t>It actually helped me with my next conversation with my daughter, </w:t>
            </w:r>
            <w:r>
              <w:rPr>
                <w:i/>
                <w:sz w:val="24"/>
              </w:rPr>
              <w:t>because I knew what I was talking about, and she felt happier not</w:t>
            </w:r>
          </w:p>
          <w:p>
            <w:pPr>
              <w:pStyle w:val="TableParagraph"/>
              <w:spacing w:before="4"/>
              <w:rPr>
                <w:i/>
                <w:sz w:val="24"/>
              </w:rPr>
            </w:pPr>
            <w:r>
              <w:rPr>
                <w:i/>
                <w:sz w:val="24"/>
              </w:rPr>
              <w:t>having to explain everything to me</w:t>
            </w:r>
          </w:p>
        </w:tc>
        <w:tc>
          <w:tcPr>
            <w:tcW w:w="2046" w:type="dxa"/>
            <w:shd w:val="clear" w:color="auto" w:fill="F8FFDF"/>
          </w:tcPr>
          <w:p>
            <w:pPr>
              <w:pStyle w:val="TableParagraph"/>
              <w:spacing w:line="240" w:lineRule="auto"/>
              <w:ind w:left="0"/>
              <w:rPr>
                <w:sz w:val="24"/>
              </w:rPr>
            </w:pPr>
          </w:p>
          <w:p>
            <w:pPr>
              <w:pStyle w:val="TableParagraph"/>
              <w:spacing w:line="240" w:lineRule="auto" w:before="3"/>
              <w:ind w:left="0"/>
              <w:rPr>
                <w:sz w:val="25"/>
              </w:rPr>
            </w:pPr>
          </w:p>
          <w:p>
            <w:pPr>
              <w:pStyle w:val="TableParagraph"/>
              <w:spacing w:before="1"/>
              <w:ind w:left="9"/>
              <w:rPr>
                <w:sz w:val="24"/>
              </w:rPr>
            </w:pPr>
            <w:r>
              <w:rPr>
                <w:sz w:val="24"/>
              </w:rPr>
              <w:t>Suzie, lines 70-71</w:t>
            </w:r>
          </w:p>
        </w:tc>
      </w:tr>
      <w:tr>
        <w:trPr>
          <w:trHeight w:val="1195" w:hRule="atLeast"/>
        </w:trPr>
        <w:tc>
          <w:tcPr>
            <w:tcW w:w="7078" w:type="dxa"/>
            <w:shd w:val="clear" w:color="auto" w:fill="E1EEDA"/>
          </w:tcPr>
          <w:p>
            <w:pPr>
              <w:pStyle w:val="TableParagraph"/>
              <w:spacing w:line="240" w:lineRule="auto" w:before="26"/>
              <w:ind w:right="5"/>
              <w:jc w:val="both"/>
              <w:rPr>
                <w:i/>
                <w:sz w:val="24"/>
              </w:rPr>
            </w:pPr>
            <w:r>
              <w:rPr>
                <w:i/>
                <w:sz w:val="24"/>
              </w:rPr>
              <w:t>Can you imagine walking through a dark tunnel... and then you suddenly </w:t>
            </w:r>
            <w:r>
              <w:rPr>
                <w:i/>
                <w:sz w:val="24"/>
              </w:rPr>
              <w:t>talk to someone on the end of the phone and you can actually see a light there, and... the more you talk to them the light gets brighter and you</w:t>
            </w:r>
          </w:p>
          <w:p>
            <w:pPr>
              <w:pStyle w:val="TableParagraph"/>
              <w:spacing w:before="1"/>
              <w:jc w:val="both"/>
              <w:rPr>
                <w:i/>
                <w:sz w:val="24"/>
              </w:rPr>
            </w:pPr>
            <w:r>
              <w:rPr>
                <w:i/>
                <w:sz w:val="24"/>
              </w:rPr>
              <w:t>actually find yourself able to get out of that dark tunnel</w:t>
            </w:r>
          </w:p>
        </w:tc>
        <w:tc>
          <w:tcPr>
            <w:tcW w:w="2046" w:type="dxa"/>
            <w:shd w:val="clear" w:color="auto" w:fill="E1EEDA"/>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3"/>
              <w:ind w:left="0"/>
              <w:rPr>
                <w:sz w:val="26"/>
              </w:rPr>
            </w:pPr>
          </w:p>
          <w:p>
            <w:pPr>
              <w:pStyle w:val="TableParagraph"/>
              <w:ind w:left="9"/>
              <w:rPr>
                <w:sz w:val="24"/>
              </w:rPr>
            </w:pPr>
            <w:r>
              <w:rPr>
                <w:sz w:val="24"/>
              </w:rPr>
              <w:t>David, lines 214-218</w:t>
            </w:r>
          </w:p>
        </w:tc>
      </w:tr>
      <w:tr>
        <w:trPr>
          <w:trHeight w:val="600" w:hRule="atLeast"/>
        </w:trPr>
        <w:tc>
          <w:tcPr>
            <w:tcW w:w="7078" w:type="dxa"/>
            <w:shd w:val="clear" w:color="auto" w:fill="F8FFDF"/>
          </w:tcPr>
          <w:p>
            <w:pPr>
              <w:pStyle w:val="TableParagraph"/>
              <w:spacing w:line="290" w:lineRule="atLeast"/>
              <w:ind w:right="20"/>
              <w:rPr>
                <w:i/>
                <w:sz w:val="24"/>
              </w:rPr>
            </w:pPr>
            <w:r>
              <w:rPr>
                <w:i/>
                <w:spacing w:val="-5"/>
                <w:sz w:val="24"/>
              </w:rPr>
              <w:t>We </w:t>
            </w:r>
            <w:r>
              <w:rPr>
                <w:i/>
                <w:sz w:val="24"/>
              </w:rPr>
              <w:t>had quite a good conversation, and that was due </w:t>
            </w:r>
            <w:r>
              <w:rPr>
                <w:i/>
                <w:spacing w:val="-3"/>
                <w:sz w:val="24"/>
              </w:rPr>
              <w:t>to Emily, </w:t>
            </w:r>
            <w:r>
              <w:rPr>
                <w:i/>
                <w:sz w:val="24"/>
              </w:rPr>
              <w:t>you </w:t>
            </w:r>
            <w:r>
              <w:rPr>
                <w:i/>
                <w:spacing w:val="-4"/>
                <w:sz w:val="24"/>
              </w:rPr>
              <w:t>know, </w:t>
            </w:r>
            <w:r>
              <w:rPr>
                <w:i/>
                <w:sz w:val="24"/>
              </w:rPr>
              <w:t>giving me the knowledge that I needed</w:t>
            </w:r>
          </w:p>
        </w:tc>
        <w:tc>
          <w:tcPr>
            <w:tcW w:w="2046" w:type="dxa"/>
            <w:shd w:val="clear" w:color="auto" w:fill="F8FFDF"/>
          </w:tcPr>
          <w:p>
            <w:pPr>
              <w:pStyle w:val="TableParagraph"/>
              <w:spacing w:line="240" w:lineRule="auto" w:before="6"/>
              <w:ind w:left="0"/>
              <w:rPr>
                <w:sz w:val="25"/>
              </w:rPr>
            </w:pPr>
          </w:p>
          <w:p>
            <w:pPr>
              <w:pStyle w:val="TableParagraph"/>
              <w:ind w:left="9"/>
              <w:rPr>
                <w:sz w:val="24"/>
              </w:rPr>
            </w:pPr>
            <w:r>
              <w:rPr>
                <w:sz w:val="24"/>
              </w:rPr>
              <w:t>Suzie, lines 99-100</w:t>
            </w:r>
          </w:p>
        </w:tc>
      </w:tr>
      <w:tr>
        <w:trPr>
          <w:trHeight w:val="600" w:hRule="atLeast"/>
        </w:trPr>
        <w:tc>
          <w:tcPr>
            <w:tcW w:w="7078" w:type="dxa"/>
            <w:shd w:val="clear" w:color="auto" w:fill="E1EEDA"/>
          </w:tcPr>
          <w:p>
            <w:pPr>
              <w:pStyle w:val="TableParagraph"/>
              <w:spacing w:line="290" w:lineRule="atLeast"/>
              <w:rPr>
                <w:i/>
                <w:sz w:val="24"/>
              </w:rPr>
            </w:pPr>
            <w:r>
              <w:rPr>
                <w:i/>
                <w:sz w:val="24"/>
              </w:rPr>
              <w:t>Emily’s advice and support... probably renewed my confidence in </w:t>
            </w:r>
            <w:r>
              <w:rPr>
                <w:i/>
                <w:sz w:val="24"/>
              </w:rPr>
              <w:t>pursuing the genetics line of enquiry</w:t>
            </w:r>
          </w:p>
        </w:tc>
        <w:tc>
          <w:tcPr>
            <w:tcW w:w="2046" w:type="dxa"/>
            <w:shd w:val="clear" w:color="auto" w:fill="E1EEDA"/>
          </w:tcPr>
          <w:p>
            <w:pPr>
              <w:pStyle w:val="TableParagraph"/>
              <w:spacing w:line="240" w:lineRule="auto" w:before="6"/>
              <w:ind w:left="0"/>
              <w:rPr>
                <w:sz w:val="25"/>
              </w:rPr>
            </w:pPr>
          </w:p>
          <w:p>
            <w:pPr>
              <w:pStyle w:val="TableParagraph"/>
              <w:ind w:left="9"/>
              <w:rPr>
                <w:sz w:val="24"/>
              </w:rPr>
            </w:pPr>
            <w:r>
              <w:rPr>
                <w:sz w:val="24"/>
              </w:rPr>
              <w:t>Elisa, lines 123-124</w:t>
            </w:r>
          </w:p>
        </w:tc>
      </w:tr>
    </w:tbl>
    <w:p>
      <w:pPr>
        <w:pStyle w:val="BodyText"/>
        <w:rPr>
          <w:sz w:val="8"/>
        </w:rPr>
      </w:pPr>
    </w:p>
    <w:p>
      <w:pPr>
        <w:pStyle w:val="BodyText"/>
        <w:ind w:left="504"/>
        <w:rPr>
          <w:sz w:val="20"/>
        </w:rPr>
      </w:pPr>
      <w:r>
        <w:rPr>
          <w:position w:val="0"/>
          <w:sz w:val="20"/>
        </w:rPr>
        <w:pict>
          <v:shape style="width:455.5pt;height:36.5pt;mso-position-horizontal-relative:char;mso-position-vertical-relative:line" type="#_x0000_t202" filled="false" stroked="true" strokeweight=".75pt" strokecolor="#000000">
            <w10:anchorlock/>
            <v:textbox inset="0,0,0,0">
              <w:txbxContent>
                <w:p>
                  <w:pPr>
                    <w:pStyle w:val="BodyText"/>
                    <w:spacing w:line="237" w:lineRule="auto" w:before="70"/>
                    <w:ind w:left="136"/>
                  </w:pPr>
                  <w:r>
                    <w:rPr/>
                    <w:t>Quotations 2. Quotations showing that contact with GDUK could make a difference to enquirers. All names given are pseudonyms.</w:t>
                  </w:r>
                </w:p>
              </w:txbxContent>
            </v:textbox>
            <v:stroke dashstyle="solid"/>
          </v:shape>
        </w:pict>
      </w:r>
      <w:r>
        <w:rPr>
          <w:position w:val="0"/>
          <w:sz w:val="20"/>
        </w:rPr>
      </w:r>
    </w:p>
    <w:p>
      <w:pPr>
        <w:pStyle w:val="BodyText"/>
        <w:rPr>
          <w:sz w:val="20"/>
        </w:rPr>
      </w:pPr>
    </w:p>
    <w:p>
      <w:pPr>
        <w:pStyle w:val="BodyText"/>
        <w:rPr>
          <w:sz w:val="20"/>
        </w:rPr>
      </w:pPr>
    </w:p>
    <w:p>
      <w:pPr>
        <w:pStyle w:val="BodyText"/>
        <w:spacing w:before="4"/>
        <w:rPr>
          <w:sz w:val="18"/>
        </w:rPr>
      </w:pPr>
    </w:p>
    <w:p>
      <w:pPr>
        <w:pStyle w:val="Heading2"/>
        <w:spacing w:before="52"/>
      </w:pPr>
      <w:bookmarkStart w:name="_TOC_250008" w:id="8"/>
      <w:bookmarkEnd w:id="8"/>
      <w:r>
        <w:rPr/>
        <w:t>Simple contacting process</w:t>
      </w:r>
    </w:p>
    <w:p>
      <w:pPr>
        <w:pStyle w:val="BodyText"/>
        <w:spacing w:before="9"/>
        <w:rPr>
          <w:b/>
        </w:rPr>
      </w:pPr>
    </w:p>
    <w:p>
      <w:pPr>
        <w:pStyle w:val="BodyText"/>
        <w:spacing w:line="360" w:lineRule="auto" w:before="1"/>
        <w:ind w:left="540" w:right="533"/>
        <w:jc w:val="both"/>
      </w:pPr>
      <w:r>
        <w:rPr/>
        <w:t>Some</w:t>
      </w:r>
      <w:r>
        <w:rPr>
          <w:spacing w:val="-8"/>
        </w:rPr>
        <w:t> </w:t>
      </w:r>
      <w:r>
        <w:rPr/>
        <w:t>people</w:t>
      </w:r>
      <w:r>
        <w:rPr>
          <w:spacing w:val="-7"/>
        </w:rPr>
        <w:t> </w:t>
      </w:r>
      <w:r>
        <w:rPr/>
        <w:t>were</w:t>
      </w:r>
      <w:r>
        <w:rPr>
          <w:spacing w:val="-7"/>
        </w:rPr>
        <w:t> </w:t>
      </w:r>
      <w:r>
        <w:rPr/>
        <w:t>pleased</w:t>
      </w:r>
      <w:r>
        <w:rPr>
          <w:spacing w:val="-8"/>
        </w:rPr>
        <w:t> </w:t>
      </w:r>
      <w:r>
        <w:rPr/>
        <w:t>with</w:t>
      </w:r>
      <w:r>
        <w:rPr>
          <w:spacing w:val="-9"/>
        </w:rPr>
        <w:t> </w:t>
      </w:r>
      <w:r>
        <w:rPr/>
        <w:t>how</w:t>
      </w:r>
      <w:r>
        <w:rPr>
          <w:spacing w:val="-9"/>
        </w:rPr>
        <w:t> </w:t>
      </w:r>
      <w:r>
        <w:rPr/>
        <w:t>straightforward</w:t>
      </w:r>
      <w:r>
        <w:rPr>
          <w:spacing w:val="-9"/>
        </w:rPr>
        <w:t> </w:t>
      </w:r>
      <w:r>
        <w:rPr/>
        <w:t>it</w:t>
      </w:r>
      <w:r>
        <w:rPr>
          <w:spacing w:val="-8"/>
        </w:rPr>
        <w:t> </w:t>
      </w:r>
      <w:r>
        <w:rPr/>
        <w:t>was</w:t>
      </w:r>
      <w:r>
        <w:rPr>
          <w:spacing w:val="-7"/>
        </w:rPr>
        <w:t> </w:t>
      </w:r>
      <w:r>
        <w:rPr/>
        <w:t>to</w:t>
      </w:r>
      <w:r>
        <w:rPr>
          <w:spacing w:val="-10"/>
        </w:rPr>
        <w:t> </w:t>
      </w:r>
      <w:r>
        <w:rPr/>
        <w:t>contact</w:t>
      </w:r>
      <w:r>
        <w:rPr>
          <w:spacing w:val="-8"/>
        </w:rPr>
        <w:t> </w:t>
      </w:r>
      <w:r>
        <w:rPr/>
        <w:t>GDUK,</w:t>
      </w:r>
      <w:r>
        <w:rPr>
          <w:spacing w:val="-7"/>
        </w:rPr>
        <w:t> </w:t>
      </w:r>
      <w:r>
        <w:rPr/>
        <w:t>mentioning</w:t>
      </w:r>
      <w:r>
        <w:rPr>
          <w:spacing w:val="-3"/>
        </w:rPr>
        <w:t> </w:t>
      </w:r>
      <w:r>
        <w:rPr/>
        <w:t>the ease of phoning from home at their own leisure rather than having to make an appointment at</w:t>
      </w:r>
      <w:r>
        <w:rPr>
          <w:spacing w:val="-8"/>
        </w:rPr>
        <w:t> </w:t>
      </w:r>
      <w:r>
        <w:rPr/>
        <w:t>a</w:t>
      </w:r>
      <w:r>
        <w:rPr>
          <w:spacing w:val="-7"/>
        </w:rPr>
        <w:t> </w:t>
      </w:r>
      <w:r>
        <w:rPr/>
        <w:t>hospital.</w:t>
      </w:r>
      <w:r>
        <w:rPr>
          <w:spacing w:val="-8"/>
        </w:rPr>
        <w:t> </w:t>
      </w:r>
      <w:r>
        <w:rPr/>
        <w:t>However,</w:t>
      </w:r>
      <w:r>
        <w:rPr>
          <w:spacing w:val="-7"/>
        </w:rPr>
        <w:t> </w:t>
      </w:r>
      <w:r>
        <w:rPr/>
        <w:t>one</w:t>
      </w:r>
      <w:r>
        <w:rPr>
          <w:spacing w:val="-7"/>
        </w:rPr>
        <w:t> </w:t>
      </w:r>
      <w:r>
        <w:rPr/>
        <w:t>person</w:t>
      </w:r>
      <w:r>
        <w:rPr>
          <w:spacing w:val="-6"/>
        </w:rPr>
        <w:t> </w:t>
      </w:r>
      <w:r>
        <w:rPr/>
        <w:t>missed</w:t>
      </w:r>
      <w:r>
        <w:rPr>
          <w:spacing w:val="-12"/>
        </w:rPr>
        <w:t> </w:t>
      </w:r>
      <w:r>
        <w:rPr/>
        <w:t>the</w:t>
      </w:r>
      <w:r>
        <w:rPr>
          <w:spacing w:val="-7"/>
        </w:rPr>
        <w:t> </w:t>
      </w:r>
      <w:r>
        <w:rPr/>
        <w:t>GC’s</w:t>
      </w:r>
      <w:r>
        <w:rPr>
          <w:spacing w:val="-11"/>
        </w:rPr>
        <w:t> </w:t>
      </w:r>
      <w:r>
        <w:rPr/>
        <w:t>return</w:t>
      </w:r>
      <w:r>
        <w:rPr>
          <w:spacing w:val="-8"/>
        </w:rPr>
        <w:t> </w:t>
      </w:r>
      <w:r>
        <w:rPr/>
        <w:t>call,</w:t>
      </w:r>
      <w:r>
        <w:rPr>
          <w:spacing w:val="-8"/>
        </w:rPr>
        <w:t> </w:t>
      </w:r>
      <w:r>
        <w:rPr/>
        <w:t>which</w:t>
      </w:r>
      <w:r>
        <w:rPr>
          <w:spacing w:val="-8"/>
        </w:rPr>
        <w:t> </w:t>
      </w:r>
      <w:r>
        <w:rPr/>
        <w:t>is</w:t>
      </w:r>
      <w:r>
        <w:rPr>
          <w:spacing w:val="-7"/>
        </w:rPr>
        <w:t> </w:t>
      </w:r>
      <w:r>
        <w:rPr/>
        <w:t>a</w:t>
      </w:r>
      <w:r>
        <w:rPr>
          <w:spacing w:val="-7"/>
        </w:rPr>
        <w:t> </w:t>
      </w:r>
      <w:r>
        <w:rPr/>
        <w:t>disadvantage</w:t>
      </w:r>
      <w:r>
        <w:rPr>
          <w:spacing w:val="-5"/>
        </w:rPr>
        <w:t> </w:t>
      </w:r>
      <w:r>
        <w:rPr/>
        <w:t>of</w:t>
      </w:r>
      <w:r>
        <w:rPr>
          <w:spacing w:val="-11"/>
        </w:rPr>
        <w:t> </w:t>
      </w:r>
      <w:r>
        <w:rPr/>
        <w:t>not having appointments. One person suggested having someone available to answer the phone and let the caller know when the GC would be in</w:t>
      </w:r>
      <w:r>
        <w:rPr>
          <w:spacing w:val="-3"/>
        </w:rPr>
        <w:t> </w:t>
      </w:r>
      <w:r>
        <w:rPr/>
        <w:t>touch.</w:t>
      </w:r>
    </w:p>
    <w:p>
      <w:pPr>
        <w:pStyle w:val="Heading2"/>
        <w:spacing w:before="163"/>
      </w:pPr>
      <w:bookmarkStart w:name="_TOC_250007" w:id="9"/>
      <w:bookmarkEnd w:id="9"/>
      <w:r>
        <w:rPr/>
        <w:t>Lack of information</w:t>
      </w:r>
    </w:p>
    <w:p>
      <w:pPr>
        <w:pStyle w:val="BodyText"/>
        <w:spacing w:before="1"/>
        <w:rPr>
          <w:b/>
          <w:sz w:val="25"/>
        </w:rPr>
      </w:pPr>
    </w:p>
    <w:p>
      <w:pPr>
        <w:pStyle w:val="BodyText"/>
        <w:spacing w:line="360" w:lineRule="auto" w:before="1"/>
        <w:ind w:left="540" w:right="537"/>
        <w:jc w:val="both"/>
      </w:pPr>
      <w:r>
        <w:rPr/>
        <w:t>Several people contacted GDUK in order to find out information about a genetic disorder, often citing lack of available information online (quotations 3). Some said that there was information online but that it was too complex, or that it was hard to tell if the information was correct. People appreciated having GDUK available as a trusted source of information. A few people felt that there wasn’t enough research about their condition, with some people offering to take part in any future studies that may arise.</w:t>
      </w:r>
    </w:p>
    <w:p>
      <w:pPr>
        <w:spacing w:after="0" w:line="360" w:lineRule="auto"/>
        <w:jc w:val="both"/>
        <w:sectPr>
          <w:pgSz w:w="11900" w:h="16840"/>
          <w:pgMar w:header="0" w:footer="681" w:top="1600" w:bottom="960" w:left="900" w:right="900"/>
        </w:sect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63"/>
        <w:gridCol w:w="2161"/>
      </w:tblGrid>
      <w:tr>
        <w:trPr>
          <w:trHeight w:val="350" w:hRule="atLeast"/>
        </w:trPr>
        <w:tc>
          <w:tcPr>
            <w:tcW w:w="7163" w:type="dxa"/>
            <w:shd w:val="clear" w:color="auto" w:fill="E1EEDA"/>
          </w:tcPr>
          <w:p>
            <w:pPr>
              <w:pStyle w:val="TableParagraph"/>
              <w:spacing w:before="61"/>
              <w:rPr>
                <w:b/>
                <w:sz w:val="24"/>
              </w:rPr>
            </w:pPr>
            <w:r>
              <w:rPr>
                <w:b/>
                <w:sz w:val="24"/>
              </w:rPr>
              <w:t>Quotation</w:t>
            </w:r>
          </w:p>
        </w:tc>
        <w:tc>
          <w:tcPr>
            <w:tcW w:w="2161" w:type="dxa"/>
            <w:shd w:val="clear" w:color="auto" w:fill="E1EEDA"/>
          </w:tcPr>
          <w:p>
            <w:pPr>
              <w:pStyle w:val="TableParagraph"/>
              <w:spacing w:before="61"/>
              <w:ind w:left="9"/>
              <w:rPr>
                <w:b/>
                <w:sz w:val="24"/>
              </w:rPr>
            </w:pPr>
            <w:r>
              <w:rPr>
                <w:b/>
                <w:sz w:val="24"/>
              </w:rPr>
              <w:t>Reference</w:t>
            </w:r>
          </w:p>
        </w:tc>
      </w:tr>
      <w:tr>
        <w:trPr>
          <w:trHeight w:val="595" w:hRule="atLeast"/>
        </w:trPr>
        <w:tc>
          <w:tcPr>
            <w:tcW w:w="7163" w:type="dxa"/>
            <w:shd w:val="clear" w:color="auto" w:fill="F8FFDF"/>
          </w:tcPr>
          <w:p>
            <w:pPr>
              <w:pStyle w:val="TableParagraph"/>
              <w:spacing w:line="290" w:lineRule="exact"/>
              <w:ind w:right="-20"/>
              <w:rPr>
                <w:i/>
                <w:sz w:val="24"/>
              </w:rPr>
            </w:pPr>
            <w:r>
              <w:rPr>
                <w:i/>
                <w:sz w:val="24"/>
              </w:rPr>
              <w:t>Otherwise I wouldn’t have really known where to go to or how to get that </w:t>
            </w:r>
            <w:r>
              <w:rPr>
                <w:i/>
                <w:sz w:val="24"/>
              </w:rPr>
              <w:t>information, trustworthy information</w:t>
            </w:r>
          </w:p>
        </w:tc>
        <w:tc>
          <w:tcPr>
            <w:tcW w:w="2161" w:type="dxa"/>
            <w:shd w:val="clear" w:color="auto" w:fill="F8FFDF"/>
          </w:tcPr>
          <w:p>
            <w:pPr>
              <w:pStyle w:val="TableParagraph"/>
              <w:spacing w:line="240" w:lineRule="auto" w:before="1"/>
              <w:ind w:left="0"/>
              <w:rPr>
                <w:sz w:val="25"/>
              </w:rPr>
            </w:pPr>
          </w:p>
          <w:p>
            <w:pPr>
              <w:pStyle w:val="TableParagraph"/>
              <w:ind w:left="9"/>
              <w:rPr>
                <w:sz w:val="24"/>
              </w:rPr>
            </w:pPr>
            <w:r>
              <w:rPr>
                <w:sz w:val="24"/>
              </w:rPr>
              <w:t>Rosa, lines 94-95</w:t>
            </w:r>
          </w:p>
        </w:tc>
      </w:tr>
      <w:tr>
        <w:trPr>
          <w:trHeight w:val="890" w:hRule="atLeast"/>
        </w:trPr>
        <w:tc>
          <w:tcPr>
            <w:tcW w:w="7163" w:type="dxa"/>
            <w:shd w:val="clear" w:color="auto" w:fill="E1EEDA"/>
          </w:tcPr>
          <w:p>
            <w:pPr>
              <w:pStyle w:val="TableParagraph"/>
              <w:spacing w:line="237" w:lineRule="auto" w:before="19"/>
              <w:ind w:right="-12"/>
              <w:rPr>
                <w:i/>
                <w:sz w:val="24"/>
              </w:rPr>
            </w:pPr>
            <w:r>
              <w:rPr>
                <w:i/>
                <w:sz w:val="24"/>
              </w:rPr>
              <w:t>This is one of the... good things about this Genetic Disorders UK... you can </w:t>
            </w:r>
            <w:r>
              <w:rPr>
                <w:i/>
                <w:sz w:val="24"/>
              </w:rPr>
              <w:t>get information from them which you can’t get from your, your GP or</w:t>
            </w:r>
          </w:p>
          <w:p>
            <w:pPr>
              <w:pStyle w:val="TableParagraph"/>
              <w:spacing w:before="3"/>
              <w:rPr>
                <w:i/>
                <w:sz w:val="24"/>
              </w:rPr>
            </w:pPr>
            <w:r>
              <w:rPr>
                <w:i/>
                <w:sz w:val="24"/>
              </w:rPr>
              <w:t>your local hospitals</w:t>
            </w:r>
          </w:p>
        </w:tc>
        <w:tc>
          <w:tcPr>
            <w:tcW w:w="2161" w:type="dxa"/>
            <w:shd w:val="clear" w:color="auto" w:fill="E1EEDA"/>
          </w:tcPr>
          <w:p>
            <w:pPr>
              <w:pStyle w:val="TableParagraph"/>
              <w:spacing w:line="240" w:lineRule="auto"/>
              <w:ind w:left="0"/>
              <w:rPr>
                <w:sz w:val="24"/>
              </w:rPr>
            </w:pPr>
          </w:p>
          <w:p>
            <w:pPr>
              <w:pStyle w:val="TableParagraph"/>
              <w:spacing w:line="240" w:lineRule="auto" w:before="3"/>
              <w:ind w:left="0"/>
              <w:rPr>
                <w:sz w:val="25"/>
              </w:rPr>
            </w:pPr>
          </w:p>
          <w:p>
            <w:pPr>
              <w:pStyle w:val="TableParagraph"/>
              <w:ind w:left="9"/>
              <w:rPr>
                <w:sz w:val="24"/>
              </w:rPr>
            </w:pPr>
            <w:r>
              <w:rPr>
                <w:sz w:val="24"/>
              </w:rPr>
              <w:t>David, lines 256-258</w:t>
            </w:r>
          </w:p>
        </w:tc>
      </w:tr>
      <w:tr>
        <w:trPr>
          <w:trHeight w:val="595" w:hRule="atLeast"/>
        </w:trPr>
        <w:tc>
          <w:tcPr>
            <w:tcW w:w="7163" w:type="dxa"/>
            <w:shd w:val="clear" w:color="auto" w:fill="F8FFDF"/>
          </w:tcPr>
          <w:p>
            <w:pPr>
              <w:pStyle w:val="TableParagraph"/>
              <w:spacing w:line="290" w:lineRule="exact"/>
              <w:rPr>
                <w:i/>
                <w:sz w:val="24"/>
              </w:rPr>
            </w:pPr>
            <w:r>
              <w:rPr>
                <w:i/>
                <w:sz w:val="24"/>
              </w:rPr>
              <w:t>There’s not a great deal [of information online] and not a great deal that </w:t>
            </w:r>
            <w:r>
              <w:rPr>
                <w:i/>
                <w:sz w:val="24"/>
              </w:rPr>
              <w:t>you can really understand, it being such a rare condition</w:t>
            </w:r>
          </w:p>
        </w:tc>
        <w:tc>
          <w:tcPr>
            <w:tcW w:w="2161" w:type="dxa"/>
            <w:shd w:val="clear" w:color="auto" w:fill="F8FFDF"/>
          </w:tcPr>
          <w:p>
            <w:pPr>
              <w:pStyle w:val="TableParagraph"/>
              <w:spacing w:line="240" w:lineRule="auto" w:before="1"/>
              <w:ind w:left="0"/>
              <w:rPr>
                <w:sz w:val="25"/>
              </w:rPr>
            </w:pPr>
          </w:p>
          <w:p>
            <w:pPr>
              <w:pStyle w:val="TableParagraph"/>
              <w:ind w:left="9"/>
              <w:rPr>
                <w:sz w:val="24"/>
              </w:rPr>
            </w:pPr>
            <w:r>
              <w:rPr>
                <w:sz w:val="24"/>
              </w:rPr>
              <w:t>Lauren, lines 49-50</w:t>
            </w:r>
          </w:p>
        </w:tc>
      </w:tr>
      <w:tr>
        <w:trPr>
          <w:trHeight w:val="595" w:hRule="atLeast"/>
        </w:trPr>
        <w:tc>
          <w:tcPr>
            <w:tcW w:w="7163" w:type="dxa"/>
            <w:shd w:val="clear" w:color="auto" w:fill="E1EEDA"/>
          </w:tcPr>
          <w:p>
            <w:pPr>
              <w:pStyle w:val="TableParagraph"/>
              <w:spacing w:line="290" w:lineRule="exact"/>
              <w:ind w:right="803"/>
              <w:rPr>
                <w:i/>
                <w:sz w:val="24"/>
              </w:rPr>
            </w:pPr>
            <w:r>
              <w:rPr>
                <w:i/>
                <w:sz w:val="24"/>
              </w:rPr>
              <w:t>I didn’t even have to ask them to do research, it was immediately </w:t>
            </w:r>
            <w:r>
              <w:rPr>
                <w:i/>
                <w:sz w:val="24"/>
              </w:rPr>
              <w:t>volunteered when they were unable to answer it</w:t>
            </w:r>
          </w:p>
        </w:tc>
        <w:tc>
          <w:tcPr>
            <w:tcW w:w="2161" w:type="dxa"/>
            <w:shd w:val="clear" w:color="auto" w:fill="E1EEDA"/>
          </w:tcPr>
          <w:p>
            <w:pPr>
              <w:pStyle w:val="TableParagraph"/>
              <w:spacing w:line="240" w:lineRule="auto" w:before="1"/>
              <w:ind w:left="0"/>
              <w:rPr>
                <w:sz w:val="25"/>
              </w:rPr>
            </w:pPr>
          </w:p>
          <w:p>
            <w:pPr>
              <w:pStyle w:val="TableParagraph"/>
              <w:spacing w:before="1"/>
              <w:ind w:left="9"/>
              <w:rPr>
                <w:sz w:val="24"/>
              </w:rPr>
            </w:pPr>
            <w:r>
              <w:rPr>
                <w:sz w:val="24"/>
              </w:rPr>
              <w:t>Holly, lines 62-63</w:t>
            </w:r>
          </w:p>
        </w:tc>
      </w:tr>
      <w:tr>
        <w:trPr>
          <w:trHeight w:val="610" w:hRule="atLeast"/>
        </w:trPr>
        <w:tc>
          <w:tcPr>
            <w:tcW w:w="7163" w:type="dxa"/>
            <w:shd w:val="clear" w:color="auto" w:fill="F8FFDF"/>
          </w:tcPr>
          <w:p>
            <w:pPr>
              <w:pStyle w:val="TableParagraph"/>
              <w:spacing w:line="290" w:lineRule="atLeast" w:before="4"/>
              <w:rPr>
                <w:i/>
                <w:sz w:val="24"/>
              </w:rPr>
            </w:pPr>
            <w:r>
              <w:rPr>
                <w:i/>
                <w:sz w:val="24"/>
              </w:rPr>
              <w:t>That was really helpful to have that level of expertise and someone who </w:t>
            </w:r>
            <w:r>
              <w:rPr>
                <w:i/>
                <w:sz w:val="24"/>
              </w:rPr>
              <w:t>knows that area</w:t>
            </w:r>
          </w:p>
        </w:tc>
        <w:tc>
          <w:tcPr>
            <w:tcW w:w="2161" w:type="dxa"/>
            <w:shd w:val="clear" w:color="auto" w:fill="F8FFDF"/>
          </w:tcPr>
          <w:p>
            <w:pPr>
              <w:pStyle w:val="TableParagraph"/>
              <w:spacing w:line="240" w:lineRule="auto" w:before="6"/>
              <w:ind w:left="0"/>
              <w:rPr>
                <w:sz w:val="25"/>
              </w:rPr>
            </w:pPr>
          </w:p>
          <w:p>
            <w:pPr>
              <w:pStyle w:val="TableParagraph"/>
              <w:spacing w:line="279" w:lineRule="exact"/>
              <w:ind w:left="9"/>
              <w:rPr>
                <w:sz w:val="24"/>
              </w:rPr>
            </w:pPr>
            <w:r>
              <w:rPr>
                <w:sz w:val="24"/>
              </w:rPr>
              <w:t>Rosa, line 69</w:t>
            </w:r>
          </w:p>
        </w:tc>
      </w:tr>
      <w:tr>
        <w:trPr>
          <w:trHeight w:val="725" w:hRule="atLeast"/>
        </w:trPr>
        <w:tc>
          <w:tcPr>
            <w:tcW w:w="9324" w:type="dxa"/>
            <w:gridSpan w:val="2"/>
            <w:tcBorders>
              <w:left w:val="nil"/>
              <w:bottom w:val="single" w:sz="6" w:space="0" w:color="000000"/>
              <w:right w:val="nil"/>
            </w:tcBorders>
          </w:tcPr>
          <w:p>
            <w:pPr>
              <w:pStyle w:val="TableParagraph"/>
              <w:spacing w:line="240" w:lineRule="auto" w:before="76"/>
              <w:ind w:left="80"/>
              <w:rPr>
                <w:sz w:val="24"/>
              </w:rPr>
            </w:pPr>
            <w:r>
              <w:rPr>
                <w:sz w:val="24"/>
              </w:rPr>
              <w:t>Quotations 3. Quotations reporting the lack of information available elsewhere. All names given are pseudonyms.</w:t>
            </w:r>
          </w:p>
        </w:tc>
      </w:tr>
    </w:tbl>
    <w:p>
      <w:pPr>
        <w:pStyle w:val="BodyText"/>
        <w:rPr>
          <w:sz w:val="20"/>
        </w:rPr>
      </w:pPr>
    </w:p>
    <w:p>
      <w:pPr>
        <w:pStyle w:val="BodyText"/>
        <w:rPr>
          <w:sz w:val="20"/>
        </w:rPr>
      </w:pPr>
    </w:p>
    <w:p>
      <w:pPr>
        <w:pStyle w:val="BodyText"/>
        <w:spacing w:before="2"/>
        <w:rPr>
          <w:sz w:val="20"/>
        </w:rPr>
      </w:pPr>
    </w:p>
    <w:p>
      <w:pPr>
        <w:pStyle w:val="Heading2"/>
        <w:spacing w:before="52"/>
      </w:pPr>
      <w:bookmarkStart w:name="_TOC_250006" w:id="10"/>
      <w:bookmarkEnd w:id="10"/>
      <w:r>
        <w:rPr/>
        <w:t>Finding GDUK online</w:t>
      </w:r>
    </w:p>
    <w:p>
      <w:pPr>
        <w:pStyle w:val="BodyText"/>
        <w:spacing w:before="1"/>
        <w:rPr>
          <w:b/>
          <w:sz w:val="25"/>
        </w:rPr>
      </w:pPr>
    </w:p>
    <w:p>
      <w:pPr>
        <w:pStyle w:val="BodyText"/>
        <w:spacing w:line="360" w:lineRule="auto" w:before="1"/>
        <w:ind w:left="540" w:right="532"/>
        <w:jc w:val="both"/>
      </w:pPr>
      <w:r>
        <w:rPr/>
        <w:t>Most people found GDUK online, and nobody was told about GDUK by healthcare professionals (HCPs). Several people said that it would have been helpful to have been directed</w:t>
      </w:r>
      <w:r>
        <w:rPr>
          <w:spacing w:val="-18"/>
        </w:rPr>
        <w:t> </w:t>
      </w:r>
      <w:r>
        <w:rPr/>
        <w:t>to</w:t>
      </w:r>
      <w:r>
        <w:rPr>
          <w:spacing w:val="-19"/>
        </w:rPr>
        <w:t> </w:t>
      </w:r>
      <w:r>
        <w:rPr/>
        <w:t>GDUK</w:t>
      </w:r>
      <w:r>
        <w:rPr>
          <w:spacing w:val="-15"/>
        </w:rPr>
        <w:t> </w:t>
      </w:r>
      <w:r>
        <w:rPr/>
        <w:t>by</w:t>
      </w:r>
      <w:r>
        <w:rPr>
          <w:spacing w:val="-16"/>
        </w:rPr>
        <w:t> </w:t>
      </w:r>
      <w:r>
        <w:rPr/>
        <w:t>HCPs,</w:t>
      </w:r>
      <w:r>
        <w:rPr>
          <w:spacing w:val="-15"/>
        </w:rPr>
        <w:t> </w:t>
      </w:r>
      <w:r>
        <w:rPr/>
        <w:t>and</w:t>
      </w:r>
      <w:r>
        <w:rPr>
          <w:spacing w:val="-18"/>
        </w:rPr>
        <w:t> </w:t>
      </w:r>
      <w:r>
        <w:rPr/>
        <w:t>that</w:t>
      </w:r>
      <w:r>
        <w:rPr>
          <w:spacing w:val="-17"/>
        </w:rPr>
        <w:t> </w:t>
      </w:r>
      <w:r>
        <w:rPr/>
        <w:t>NHS</w:t>
      </w:r>
      <w:r>
        <w:rPr>
          <w:spacing w:val="-15"/>
        </w:rPr>
        <w:t> </w:t>
      </w:r>
      <w:r>
        <w:rPr/>
        <w:t>staff</w:t>
      </w:r>
      <w:r>
        <w:rPr>
          <w:spacing w:val="-15"/>
        </w:rPr>
        <w:t> </w:t>
      </w:r>
      <w:r>
        <w:rPr/>
        <w:t>should</w:t>
      </w:r>
      <w:r>
        <w:rPr>
          <w:spacing w:val="-8"/>
        </w:rPr>
        <w:t> </w:t>
      </w:r>
      <w:r>
        <w:rPr/>
        <w:t>be</w:t>
      </w:r>
      <w:r>
        <w:rPr>
          <w:spacing w:val="-16"/>
        </w:rPr>
        <w:t> </w:t>
      </w:r>
      <w:r>
        <w:rPr/>
        <w:t>more</w:t>
      </w:r>
      <w:r>
        <w:rPr>
          <w:spacing w:val="-15"/>
        </w:rPr>
        <w:t> </w:t>
      </w:r>
      <w:r>
        <w:rPr/>
        <w:t>aware</w:t>
      </w:r>
      <w:r>
        <w:rPr>
          <w:spacing w:val="-16"/>
        </w:rPr>
        <w:t> </w:t>
      </w:r>
      <w:r>
        <w:rPr/>
        <w:t>of</w:t>
      </w:r>
      <w:r>
        <w:rPr>
          <w:spacing w:val="-14"/>
        </w:rPr>
        <w:t> </w:t>
      </w:r>
      <w:r>
        <w:rPr/>
        <w:t>the</w:t>
      </w:r>
      <w:r>
        <w:rPr>
          <w:spacing w:val="-16"/>
        </w:rPr>
        <w:t> </w:t>
      </w:r>
      <w:r>
        <w:rPr/>
        <w:t>service</w:t>
      </w:r>
      <w:r>
        <w:rPr>
          <w:spacing w:val="-12"/>
        </w:rPr>
        <w:t> </w:t>
      </w:r>
      <w:r>
        <w:rPr/>
        <w:t>(quotations 4). A few people contacted GDUK because they had seen GDUK’s Facebook page, and some happened across GDUK’s website whilst looking for</w:t>
      </w:r>
      <w:r>
        <w:rPr>
          <w:spacing w:val="3"/>
        </w:rPr>
        <w:t> </w:t>
      </w:r>
      <w:r>
        <w:rPr/>
        <w:t>information.</w:t>
      </w:r>
    </w:p>
    <w:p>
      <w:pPr>
        <w:pStyle w:val="BodyText"/>
        <w:rPr>
          <w:sz w:val="21"/>
        </w:rPr>
      </w:pPr>
    </w:p>
    <w:tbl>
      <w:tblPr>
        <w:tblW w:w="0" w:type="auto"/>
        <w:jc w:val="left"/>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63"/>
        <w:gridCol w:w="2161"/>
      </w:tblGrid>
      <w:tr>
        <w:trPr>
          <w:trHeight w:val="350" w:hRule="atLeast"/>
        </w:trPr>
        <w:tc>
          <w:tcPr>
            <w:tcW w:w="6763" w:type="dxa"/>
            <w:tcBorders>
              <w:bottom w:val="single" w:sz="8" w:space="0" w:color="000000"/>
            </w:tcBorders>
            <w:shd w:val="clear" w:color="auto" w:fill="E1EEDA"/>
          </w:tcPr>
          <w:p>
            <w:pPr>
              <w:pStyle w:val="TableParagraph"/>
              <w:spacing w:before="61"/>
              <w:rPr>
                <w:b/>
                <w:sz w:val="24"/>
              </w:rPr>
            </w:pPr>
            <w:r>
              <w:rPr>
                <w:b/>
                <w:sz w:val="24"/>
              </w:rPr>
              <w:t>Quotation</w:t>
            </w:r>
          </w:p>
        </w:tc>
        <w:tc>
          <w:tcPr>
            <w:tcW w:w="2161" w:type="dxa"/>
            <w:tcBorders>
              <w:bottom w:val="single" w:sz="8" w:space="0" w:color="000000"/>
            </w:tcBorders>
            <w:shd w:val="clear" w:color="auto" w:fill="E1EEDA"/>
          </w:tcPr>
          <w:p>
            <w:pPr>
              <w:pStyle w:val="TableParagraph"/>
              <w:spacing w:before="61"/>
              <w:ind w:left="9"/>
              <w:rPr>
                <w:b/>
                <w:sz w:val="24"/>
              </w:rPr>
            </w:pPr>
            <w:r>
              <w:rPr>
                <w:b/>
                <w:sz w:val="24"/>
              </w:rPr>
              <w:t>Reference</w:t>
            </w:r>
          </w:p>
        </w:tc>
      </w:tr>
      <w:tr>
        <w:trPr>
          <w:trHeight w:val="1185" w:hRule="atLeast"/>
        </w:trPr>
        <w:tc>
          <w:tcPr>
            <w:tcW w:w="6763" w:type="dxa"/>
            <w:tcBorders>
              <w:top w:val="single" w:sz="8" w:space="0" w:color="000000"/>
            </w:tcBorders>
            <w:shd w:val="clear" w:color="auto" w:fill="F8FFDF"/>
          </w:tcPr>
          <w:p>
            <w:pPr>
              <w:pStyle w:val="TableParagraph"/>
              <w:spacing w:line="291" w:lineRule="exact" w:before="16"/>
              <w:rPr>
                <w:i/>
                <w:sz w:val="24"/>
              </w:rPr>
            </w:pPr>
            <w:r>
              <w:rPr>
                <w:i/>
                <w:sz w:val="24"/>
              </w:rPr>
              <w:t>I think it would be good if there was more sort of joined up</w:t>
            </w:r>
            <w:r>
              <w:rPr>
                <w:i/>
                <w:spacing w:val="-30"/>
                <w:sz w:val="24"/>
              </w:rPr>
              <w:t> </w:t>
            </w:r>
            <w:r>
              <w:rPr>
                <w:i/>
                <w:sz w:val="24"/>
              </w:rPr>
              <w:t>with...</w:t>
            </w:r>
          </w:p>
          <w:p>
            <w:pPr>
              <w:pStyle w:val="TableParagraph"/>
              <w:spacing w:line="242" w:lineRule="auto"/>
              <w:ind w:right="135"/>
              <w:rPr>
                <w:i/>
                <w:sz w:val="24"/>
              </w:rPr>
            </w:pPr>
            <w:r>
              <w:rPr>
                <w:i/>
                <w:sz w:val="24"/>
              </w:rPr>
              <w:t>NHS </w:t>
            </w:r>
            <w:r>
              <w:rPr>
                <w:i/>
                <w:spacing w:val="-3"/>
                <w:sz w:val="24"/>
              </w:rPr>
              <w:t>workers </w:t>
            </w:r>
            <w:r>
              <w:rPr>
                <w:i/>
                <w:sz w:val="24"/>
              </w:rPr>
              <w:t>who can recommend them, I think that would be really </w:t>
            </w:r>
            <w:r>
              <w:rPr>
                <w:i/>
                <w:sz w:val="24"/>
              </w:rPr>
              <w:t>good if they can, um, be more publicised within people who</w:t>
            </w:r>
            <w:r>
              <w:rPr>
                <w:i/>
                <w:spacing w:val="-22"/>
                <w:sz w:val="24"/>
              </w:rPr>
              <w:t> </w:t>
            </w:r>
            <w:r>
              <w:rPr>
                <w:i/>
                <w:sz w:val="24"/>
              </w:rPr>
              <w:t>could</w:t>
            </w:r>
          </w:p>
          <w:p>
            <w:pPr>
              <w:pStyle w:val="TableParagraph"/>
              <w:spacing w:line="267" w:lineRule="exact"/>
              <w:rPr>
                <w:i/>
                <w:sz w:val="24"/>
              </w:rPr>
            </w:pPr>
            <w:r>
              <w:rPr>
                <w:i/>
                <w:sz w:val="24"/>
              </w:rPr>
              <w:t>signpost us there</w:t>
            </w:r>
          </w:p>
        </w:tc>
        <w:tc>
          <w:tcPr>
            <w:tcW w:w="2161" w:type="dxa"/>
            <w:tcBorders>
              <w:top w:val="single" w:sz="8" w:space="0" w:color="000000"/>
            </w:tcBorders>
            <w:shd w:val="clear" w:color="auto" w:fill="F8FFDF"/>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5"/>
              <w:ind w:left="0"/>
              <w:rPr>
                <w:sz w:val="25"/>
              </w:rPr>
            </w:pPr>
          </w:p>
          <w:p>
            <w:pPr>
              <w:pStyle w:val="TableParagraph"/>
              <w:ind w:left="9"/>
              <w:rPr>
                <w:sz w:val="24"/>
              </w:rPr>
            </w:pPr>
            <w:r>
              <w:rPr>
                <w:sz w:val="24"/>
              </w:rPr>
              <w:t>Holly, lines 116-118</w:t>
            </w:r>
          </w:p>
        </w:tc>
      </w:tr>
      <w:tr>
        <w:trPr>
          <w:trHeight w:val="330" w:hRule="atLeast"/>
        </w:trPr>
        <w:tc>
          <w:tcPr>
            <w:tcW w:w="6763" w:type="dxa"/>
            <w:shd w:val="clear" w:color="auto" w:fill="E1EEDA"/>
          </w:tcPr>
          <w:p>
            <w:pPr>
              <w:pStyle w:val="TableParagraph"/>
              <w:spacing w:line="268" w:lineRule="exact" w:before="41"/>
              <w:rPr>
                <w:i/>
                <w:sz w:val="24"/>
              </w:rPr>
            </w:pPr>
            <w:r>
              <w:rPr>
                <w:i/>
                <w:sz w:val="24"/>
              </w:rPr>
              <w:t>Definitely get information to GPs about their service, definitely</w:t>
            </w:r>
          </w:p>
        </w:tc>
        <w:tc>
          <w:tcPr>
            <w:tcW w:w="2161" w:type="dxa"/>
            <w:shd w:val="clear" w:color="auto" w:fill="E1EEDA"/>
          </w:tcPr>
          <w:p>
            <w:pPr>
              <w:pStyle w:val="TableParagraph"/>
              <w:spacing w:line="268" w:lineRule="exact" w:before="41"/>
              <w:ind w:left="9"/>
              <w:rPr>
                <w:sz w:val="24"/>
              </w:rPr>
            </w:pPr>
            <w:r>
              <w:rPr>
                <w:sz w:val="24"/>
              </w:rPr>
              <w:t>Lauren, line 325</w:t>
            </w:r>
          </w:p>
        </w:tc>
      </w:tr>
      <w:tr>
        <w:trPr>
          <w:trHeight w:val="594" w:hRule="atLeast"/>
        </w:trPr>
        <w:tc>
          <w:tcPr>
            <w:tcW w:w="6763" w:type="dxa"/>
            <w:shd w:val="clear" w:color="auto" w:fill="F8FFDF"/>
          </w:tcPr>
          <w:p>
            <w:pPr>
              <w:pStyle w:val="TableParagraph"/>
              <w:spacing w:line="290" w:lineRule="atLeast"/>
              <w:rPr>
                <w:i/>
                <w:sz w:val="24"/>
              </w:rPr>
            </w:pPr>
            <w:r>
              <w:rPr>
                <w:i/>
                <w:sz w:val="24"/>
              </w:rPr>
              <w:t>It could be better publicised... because they do offer such a great </w:t>
            </w:r>
            <w:r>
              <w:rPr>
                <w:i/>
                <w:sz w:val="24"/>
              </w:rPr>
              <w:t>service</w:t>
            </w:r>
          </w:p>
        </w:tc>
        <w:tc>
          <w:tcPr>
            <w:tcW w:w="2161" w:type="dxa"/>
            <w:shd w:val="clear" w:color="auto" w:fill="F8FFDF"/>
          </w:tcPr>
          <w:p>
            <w:pPr>
              <w:pStyle w:val="TableParagraph"/>
              <w:spacing w:line="240" w:lineRule="auto" w:before="1"/>
              <w:ind w:left="0"/>
              <w:rPr>
                <w:sz w:val="25"/>
              </w:rPr>
            </w:pPr>
          </w:p>
          <w:p>
            <w:pPr>
              <w:pStyle w:val="TableParagraph"/>
              <w:ind w:left="9"/>
              <w:rPr>
                <w:sz w:val="24"/>
              </w:rPr>
            </w:pPr>
            <w:r>
              <w:rPr>
                <w:sz w:val="24"/>
              </w:rPr>
              <w:t>Holly, lines 113-114</w:t>
            </w:r>
          </w:p>
        </w:tc>
      </w:tr>
      <w:tr>
        <w:trPr>
          <w:trHeight w:val="890" w:hRule="atLeast"/>
        </w:trPr>
        <w:tc>
          <w:tcPr>
            <w:tcW w:w="6763" w:type="dxa"/>
            <w:shd w:val="clear" w:color="auto" w:fill="E1EEDA"/>
          </w:tcPr>
          <w:p>
            <w:pPr>
              <w:pStyle w:val="TableParagraph"/>
              <w:spacing w:line="240" w:lineRule="auto" w:before="11"/>
              <w:rPr>
                <w:i/>
                <w:sz w:val="24"/>
              </w:rPr>
            </w:pPr>
            <w:r>
              <w:rPr>
                <w:i/>
                <w:sz w:val="24"/>
              </w:rPr>
              <w:t>The hospitals should be signposting, we looked on the internet, er, to</w:t>
            </w:r>
          </w:p>
          <w:p>
            <w:pPr>
              <w:pStyle w:val="TableParagraph"/>
              <w:spacing w:line="290" w:lineRule="atLeast"/>
              <w:ind w:right="-16"/>
              <w:rPr>
                <w:i/>
                <w:sz w:val="24"/>
              </w:rPr>
            </w:pPr>
            <w:r>
              <w:rPr>
                <w:i/>
                <w:sz w:val="24"/>
              </w:rPr>
              <w:t>get to it, I feel like if, like, doctors could signpost people, it would be a </w:t>
            </w:r>
            <w:r>
              <w:rPr>
                <w:i/>
                <w:sz w:val="24"/>
              </w:rPr>
              <w:t>lot more useful</w:t>
            </w:r>
          </w:p>
        </w:tc>
        <w:tc>
          <w:tcPr>
            <w:tcW w:w="2161" w:type="dxa"/>
            <w:shd w:val="clear" w:color="auto" w:fill="E1EEDA"/>
          </w:tcPr>
          <w:p>
            <w:pPr>
              <w:pStyle w:val="TableParagraph"/>
              <w:spacing w:line="240" w:lineRule="auto"/>
              <w:ind w:left="0"/>
              <w:rPr>
                <w:sz w:val="24"/>
              </w:rPr>
            </w:pPr>
          </w:p>
          <w:p>
            <w:pPr>
              <w:pStyle w:val="TableParagraph"/>
              <w:spacing w:line="240" w:lineRule="auto" w:before="3"/>
              <w:ind w:left="0"/>
              <w:rPr>
                <w:sz w:val="25"/>
              </w:rPr>
            </w:pPr>
          </w:p>
          <w:p>
            <w:pPr>
              <w:pStyle w:val="TableParagraph"/>
              <w:spacing w:before="1"/>
              <w:ind w:left="9"/>
              <w:rPr>
                <w:sz w:val="24"/>
              </w:rPr>
            </w:pPr>
            <w:r>
              <w:rPr>
                <w:sz w:val="24"/>
              </w:rPr>
              <w:t>Lauren, lines 251-252</w:t>
            </w:r>
          </w:p>
        </w:tc>
      </w:tr>
    </w:tbl>
    <w:p>
      <w:pPr>
        <w:pStyle w:val="BodyText"/>
        <w:spacing w:before="8"/>
        <w:rPr>
          <w:sz w:val="10"/>
        </w:rPr>
      </w:pPr>
      <w:r>
        <w:rPr/>
        <w:pict>
          <v:shape style="position:absolute;margin-left:76.050003pt;margin-top:8.853516pt;width:445.55pt;height:36.5pt;mso-position-horizontal-relative:page;mso-position-vertical-relative:paragraph;z-index:-15725056;mso-wrap-distance-left:0;mso-wrap-distance-right:0" type="#_x0000_t202" filled="false" stroked="true" strokeweight=".75pt" strokecolor="#000000">
            <v:textbox inset="0,0,0,0">
              <w:txbxContent>
                <w:p>
                  <w:pPr>
                    <w:pStyle w:val="BodyText"/>
                    <w:spacing w:line="242" w:lineRule="auto" w:before="66"/>
                    <w:ind w:left="137"/>
                  </w:pPr>
                  <w:r>
                    <w:rPr/>
                    <w:t>Quotations 4. Quotations relating to an apparent lack of awareness of GDUK within the NHS. All names given are pseudonyms.</w:t>
                  </w:r>
                </w:p>
              </w:txbxContent>
            </v:textbox>
            <v:stroke dashstyle="solid"/>
            <w10:wrap type="topAndBottom"/>
          </v:shape>
        </w:pict>
      </w:r>
    </w:p>
    <w:p>
      <w:pPr>
        <w:spacing w:after="0"/>
        <w:rPr>
          <w:sz w:val="10"/>
        </w:rPr>
        <w:sectPr>
          <w:pgSz w:w="11900" w:h="16840"/>
          <w:pgMar w:header="0" w:footer="681" w:top="1440" w:bottom="960" w:left="900" w:right="900"/>
        </w:sectPr>
      </w:pPr>
    </w:p>
    <w:p>
      <w:pPr>
        <w:pStyle w:val="Heading2"/>
      </w:pPr>
      <w:bookmarkStart w:name="_TOC_250005" w:id="11"/>
      <w:bookmarkEnd w:id="11"/>
      <w:r>
        <w:rPr/>
        <w:t>Satisfaction with response time</w:t>
      </w:r>
    </w:p>
    <w:p>
      <w:pPr>
        <w:pStyle w:val="BodyText"/>
        <w:spacing w:before="1"/>
        <w:rPr>
          <w:b/>
          <w:sz w:val="25"/>
        </w:rPr>
      </w:pPr>
    </w:p>
    <w:p>
      <w:pPr>
        <w:pStyle w:val="BodyText"/>
        <w:spacing w:line="360" w:lineRule="auto" w:before="1"/>
        <w:ind w:left="540" w:right="534"/>
        <w:jc w:val="both"/>
      </w:pPr>
      <w:r>
        <w:rPr/>
        <w:t>When participants were asked how long GDUK took to respond to their initial enquiry, times ranged from one day to one week. However, everyone said that they were satisfied with the response time (quotations 5). Most participants said GDUK responded within three working days. One person who experience a slower response suggested that a quicker response time would have been preferable, but that she wouldn’t expect that of a free service and was happy nonetheless.</w:t>
      </w:r>
    </w:p>
    <w:p>
      <w:pPr>
        <w:pStyle w:val="BodyText"/>
        <w:spacing w:before="11"/>
        <w:rPr>
          <w:sz w:val="12"/>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3"/>
        <w:gridCol w:w="1901"/>
      </w:tblGrid>
      <w:tr>
        <w:trPr>
          <w:trHeight w:val="350" w:hRule="atLeast"/>
        </w:trPr>
        <w:tc>
          <w:tcPr>
            <w:tcW w:w="7203" w:type="dxa"/>
            <w:tcBorders>
              <w:bottom w:val="single" w:sz="8" w:space="0" w:color="000000"/>
            </w:tcBorders>
            <w:shd w:val="clear" w:color="auto" w:fill="E1EEDA"/>
          </w:tcPr>
          <w:p>
            <w:pPr>
              <w:pStyle w:val="TableParagraph"/>
              <w:spacing w:before="61"/>
              <w:rPr>
                <w:b/>
                <w:sz w:val="24"/>
              </w:rPr>
            </w:pPr>
            <w:r>
              <w:rPr>
                <w:b/>
                <w:sz w:val="24"/>
              </w:rPr>
              <w:t>Quotation</w:t>
            </w:r>
          </w:p>
        </w:tc>
        <w:tc>
          <w:tcPr>
            <w:tcW w:w="1901" w:type="dxa"/>
            <w:tcBorders>
              <w:bottom w:val="single" w:sz="8" w:space="0" w:color="000000"/>
            </w:tcBorders>
            <w:shd w:val="clear" w:color="auto" w:fill="E1EEDA"/>
          </w:tcPr>
          <w:p>
            <w:pPr>
              <w:pStyle w:val="TableParagraph"/>
              <w:spacing w:before="61"/>
              <w:rPr>
                <w:b/>
                <w:sz w:val="24"/>
              </w:rPr>
            </w:pPr>
            <w:r>
              <w:rPr>
                <w:b/>
                <w:sz w:val="24"/>
              </w:rPr>
              <w:t>Reference</w:t>
            </w:r>
          </w:p>
        </w:tc>
      </w:tr>
      <w:tr>
        <w:trPr>
          <w:trHeight w:val="595" w:hRule="atLeast"/>
        </w:trPr>
        <w:tc>
          <w:tcPr>
            <w:tcW w:w="7203" w:type="dxa"/>
            <w:tcBorders>
              <w:top w:val="single" w:sz="8" w:space="0" w:color="000000"/>
            </w:tcBorders>
            <w:shd w:val="clear" w:color="auto" w:fill="F8FFDF"/>
          </w:tcPr>
          <w:p>
            <w:pPr>
              <w:pStyle w:val="TableParagraph"/>
              <w:spacing w:line="290" w:lineRule="exact"/>
              <w:ind w:right="15"/>
              <w:rPr>
                <w:i/>
                <w:sz w:val="24"/>
              </w:rPr>
            </w:pPr>
            <w:r>
              <w:rPr>
                <w:i/>
                <w:sz w:val="24"/>
              </w:rPr>
              <w:t>I mean I’m just grateful for basically free advice, so I would have taken </w:t>
            </w:r>
            <w:r>
              <w:rPr>
                <w:i/>
                <w:sz w:val="24"/>
              </w:rPr>
              <w:t>any length of time</w:t>
            </w:r>
          </w:p>
        </w:tc>
        <w:tc>
          <w:tcPr>
            <w:tcW w:w="1901" w:type="dxa"/>
            <w:tcBorders>
              <w:top w:val="single" w:sz="8" w:space="0" w:color="000000"/>
            </w:tcBorders>
            <w:shd w:val="clear" w:color="auto" w:fill="F8FFDF"/>
          </w:tcPr>
          <w:p>
            <w:pPr>
              <w:pStyle w:val="TableParagraph"/>
              <w:spacing w:line="240" w:lineRule="auto" w:before="1"/>
              <w:ind w:left="0"/>
              <w:rPr>
                <w:sz w:val="25"/>
              </w:rPr>
            </w:pPr>
          </w:p>
          <w:p>
            <w:pPr>
              <w:pStyle w:val="TableParagraph"/>
              <w:rPr>
                <w:sz w:val="24"/>
              </w:rPr>
            </w:pPr>
            <w:r>
              <w:rPr>
                <w:sz w:val="24"/>
              </w:rPr>
              <w:t>Tess, lines 35-36</w:t>
            </w:r>
          </w:p>
        </w:tc>
      </w:tr>
      <w:tr>
        <w:trPr>
          <w:trHeight w:val="330" w:hRule="atLeast"/>
        </w:trPr>
        <w:tc>
          <w:tcPr>
            <w:tcW w:w="7203" w:type="dxa"/>
            <w:shd w:val="clear" w:color="auto" w:fill="E1EEDA"/>
          </w:tcPr>
          <w:p>
            <w:pPr>
              <w:pStyle w:val="TableParagraph"/>
              <w:spacing w:before="42"/>
              <w:rPr>
                <w:i/>
                <w:sz w:val="24"/>
              </w:rPr>
            </w:pPr>
            <w:r>
              <w:rPr>
                <w:i/>
                <w:sz w:val="24"/>
              </w:rPr>
              <w:t>I was very, very pleased with the length of time</w:t>
            </w:r>
          </w:p>
        </w:tc>
        <w:tc>
          <w:tcPr>
            <w:tcW w:w="1901" w:type="dxa"/>
            <w:shd w:val="clear" w:color="auto" w:fill="E1EEDA"/>
          </w:tcPr>
          <w:p>
            <w:pPr>
              <w:pStyle w:val="TableParagraph"/>
              <w:spacing w:before="42"/>
              <w:rPr>
                <w:sz w:val="24"/>
              </w:rPr>
            </w:pPr>
            <w:r>
              <w:rPr>
                <w:sz w:val="24"/>
              </w:rPr>
              <w:t>Jess, line 56</w:t>
            </w:r>
          </w:p>
        </w:tc>
      </w:tr>
      <w:tr>
        <w:trPr>
          <w:trHeight w:val="600" w:hRule="atLeast"/>
        </w:trPr>
        <w:tc>
          <w:tcPr>
            <w:tcW w:w="7203" w:type="dxa"/>
            <w:shd w:val="clear" w:color="auto" w:fill="F8FFDF"/>
          </w:tcPr>
          <w:p>
            <w:pPr>
              <w:pStyle w:val="TableParagraph"/>
              <w:spacing w:line="290" w:lineRule="atLeast"/>
              <w:rPr>
                <w:i/>
                <w:sz w:val="24"/>
              </w:rPr>
            </w:pPr>
            <w:r>
              <w:rPr>
                <w:i/>
                <w:sz w:val="24"/>
              </w:rPr>
              <w:t>I think a quicker response would have been helpful, but I also totally see </w:t>
            </w:r>
            <w:r>
              <w:rPr>
                <w:i/>
                <w:sz w:val="24"/>
              </w:rPr>
              <w:t>that that was unrealistic</w:t>
            </w:r>
          </w:p>
        </w:tc>
        <w:tc>
          <w:tcPr>
            <w:tcW w:w="1901" w:type="dxa"/>
            <w:shd w:val="clear" w:color="auto" w:fill="F8FFDF"/>
          </w:tcPr>
          <w:p>
            <w:pPr>
              <w:pStyle w:val="TableParagraph"/>
              <w:spacing w:line="240" w:lineRule="auto" w:before="6"/>
              <w:ind w:left="0"/>
              <w:rPr>
                <w:sz w:val="25"/>
              </w:rPr>
            </w:pPr>
          </w:p>
          <w:p>
            <w:pPr>
              <w:pStyle w:val="TableParagraph"/>
              <w:rPr>
                <w:sz w:val="24"/>
              </w:rPr>
            </w:pPr>
            <w:r>
              <w:rPr>
                <w:sz w:val="24"/>
              </w:rPr>
              <w:t>Tess, lines 79-80</w:t>
            </w:r>
          </w:p>
        </w:tc>
      </w:tr>
    </w:tbl>
    <w:p>
      <w:pPr>
        <w:pStyle w:val="BodyText"/>
        <w:spacing w:before="3"/>
        <w:rPr>
          <w:sz w:val="5"/>
        </w:rPr>
      </w:pPr>
    </w:p>
    <w:p>
      <w:pPr>
        <w:pStyle w:val="BodyText"/>
        <w:ind w:left="532"/>
        <w:rPr>
          <w:sz w:val="20"/>
        </w:rPr>
      </w:pPr>
      <w:r>
        <w:rPr>
          <w:position w:val="0"/>
          <w:sz w:val="20"/>
        </w:rPr>
        <w:pict>
          <v:shape style="width:454.55pt;height:36.5pt;mso-position-horizontal-relative:char;mso-position-vertical-relative:line" type="#_x0000_t202" filled="false" stroked="true" strokeweight=".75pt" strokecolor="#000000">
            <w10:anchorlock/>
            <v:textbox inset="0,0,0,0">
              <w:txbxContent>
                <w:p>
                  <w:pPr>
                    <w:pStyle w:val="BodyText"/>
                    <w:spacing w:line="237" w:lineRule="auto" w:before="69"/>
                    <w:ind w:left="138"/>
                  </w:pPr>
                  <w:r>
                    <w:rPr/>
                    <w:t>Quotations 5. Quotations relating to enquirer satisfaction with response time. All names given are pseudonyms.</w:t>
                  </w:r>
                </w:p>
              </w:txbxContent>
            </v:textbox>
            <v:stroke dashstyle="solid"/>
          </v:shape>
        </w:pict>
      </w:r>
      <w:r>
        <w:rPr>
          <w:position w:val="0"/>
          <w:sz w:val="20"/>
        </w:rPr>
      </w:r>
    </w:p>
    <w:p>
      <w:pPr>
        <w:pStyle w:val="BodyText"/>
      </w:pPr>
    </w:p>
    <w:p>
      <w:pPr>
        <w:pStyle w:val="BodyText"/>
      </w:pPr>
    </w:p>
    <w:p>
      <w:pPr>
        <w:pStyle w:val="Heading2"/>
        <w:spacing w:before="177"/>
      </w:pPr>
      <w:bookmarkStart w:name="_TOC_250004" w:id="12"/>
      <w:bookmarkEnd w:id="12"/>
      <w:r>
        <w:rPr/>
        <w:t>Feeling supported</w:t>
      </w:r>
    </w:p>
    <w:p>
      <w:pPr>
        <w:pStyle w:val="BodyText"/>
        <w:spacing w:before="1"/>
        <w:rPr>
          <w:b/>
          <w:sz w:val="25"/>
        </w:rPr>
      </w:pPr>
    </w:p>
    <w:p>
      <w:pPr>
        <w:pStyle w:val="BodyText"/>
        <w:spacing w:line="360" w:lineRule="auto"/>
        <w:ind w:left="540" w:right="536"/>
        <w:jc w:val="both"/>
      </w:pPr>
      <w:r>
        <w:rPr/>
        <w:t>Most people said they felt supported by GDUK (quotations 6). Sometimes GDUK was augmenting existing support, such as the enquirer’s primary healthcare provider. Some people felt isolated and lacking support, and were very grateful for GDUK being able to help them. In several cases the enquirer felt better simply for having talked about it to someone who understood. A few people said it was made clear to them that GDUK was still available to them should they want to contact again. The majority of people said they would contact again, and some said they would recommend GDUK to others.</w:t>
      </w:r>
    </w:p>
    <w:p>
      <w:pPr>
        <w:spacing w:after="0" w:line="360" w:lineRule="auto"/>
        <w:jc w:val="both"/>
        <w:sectPr>
          <w:pgSz w:w="11900" w:h="16840"/>
          <w:pgMar w:header="0" w:footer="681" w:top="1420" w:bottom="960" w:left="900" w:right="900"/>
        </w:sectPr>
      </w:pPr>
    </w:p>
    <w:p>
      <w:pPr>
        <w:pStyle w:val="BodyText"/>
        <w:spacing w:before="1"/>
        <w:rPr>
          <w:sz w:val="11"/>
        </w:rPr>
      </w:pPr>
    </w:p>
    <w:tbl>
      <w:tblPr>
        <w:tblW w:w="0" w:type="auto"/>
        <w:jc w:val="left"/>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63"/>
        <w:gridCol w:w="2261"/>
      </w:tblGrid>
      <w:tr>
        <w:trPr>
          <w:trHeight w:val="350" w:hRule="atLeast"/>
        </w:trPr>
        <w:tc>
          <w:tcPr>
            <w:tcW w:w="6663" w:type="dxa"/>
            <w:tcBorders>
              <w:bottom w:val="single" w:sz="8" w:space="0" w:color="000000"/>
            </w:tcBorders>
            <w:shd w:val="clear" w:color="auto" w:fill="E1EEDA"/>
          </w:tcPr>
          <w:p>
            <w:pPr>
              <w:pStyle w:val="TableParagraph"/>
              <w:spacing w:before="61"/>
              <w:rPr>
                <w:b/>
                <w:sz w:val="24"/>
              </w:rPr>
            </w:pPr>
            <w:r>
              <w:rPr>
                <w:b/>
                <w:sz w:val="24"/>
              </w:rPr>
              <w:t>Quotation</w:t>
            </w:r>
          </w:p>
        </w:tc>
        <w:tc>
          <w:tcPr>
            <w:tcW w:w="2261" w:type="dxa"/>
            <w:tcBorders>
              <w:bottom w:val="single" w:sz="8" w:space="0" w:color="000000"/>
            </w:tcBorders>
            <w:shd w:val="clear" w:color="auto" w:fill="E1EEDA"/>
          </w:tcPr>
          <w:p>
            <w:pPr>
              <w:pStyle w:val="TableParagraph"/>
              <w:spacing w:before="61"/>
              <w:rPr>
                <w:b/>
                <w:sz w:val="24"/>
              </w:rPr>
            </w:pPr>
            <w:r>
              <w:rPr>
                <w:b/>
                <w:sz w:val="24"/>
              </w:rPr>
              <w:t>Reference</w:t>
            </w:r>
          </w:p>
        </w:tc>
      </w:tr>
      <w:tr>
        <w:trPr>
          <w:trHeight w:val="595" w:hRule="atLeast"/>
        </w:trPr>
        <w:tc>
          <w:tcPr>
            <w:tcW w:w="6663" w:type="dxa"/>
            <w:tcBorders>
              <w:top w:val="single" w:sz="8" w:space="0" w:color="000000"/>
            </w:tcBorders>
            <w:shd w:val="clear" w:color="auto" w:fill="F8FFDF"/>
          </w:tcPr>
          <w:p>
            <w:pPr>
              <w:pStyle w:val="TableParagraph"/>
              <w:spacing w:line="290" w:lineRule="atLeast"/>
              <w:rPr>
                <w:i/>
                <w:sz w:val="24"/>
              </w:rPr>
            </w:pPr>
            <w:r>
              <w:rPr>
                <w:i/>
                <w:sz w:val="24"/>
              </w:rPr>
              <w:t>I find it’s really reassuring that I can personally go to her again if I </w:t>
            </w:r>
            <w:r>
              <w:rPr>
                <w:i/>
                <w:sz w:val="24"/>
              </w:rPr>
              <w:t>have any questions, so that’s a good thing</w:t>
            </w:r>
          </w:p>
        </w:tc>
        <w:tc>
          <w:tcPr>
            <w:tcW w:w="2261" w:type="dxa"/>
            <w:tcBorders>
              <w:top w:val="single" w:sz="8" w:space="0" w:color="000000"/>
            </w:tcBorders>
            <w:shd w:val="clear" w:color="auto" w:fill="F8FFDF"/>
          </w:tcPr>
          <w:p>
            <w:pPr>
              <w:pStyle w:val="TableParagraph"/>
              <w:spacing w:line="240" w:lineRule="auto" w:before="1"/>
              <w:ind w:left="0"/>
              <w:rPr>
                <w:sz w:val="25"/>
              </w:rPr>
            </w:pPr>
          </w:p>
          <w:p>
            <w:pPr>
              <w:pStyle w:val="TableParagraph"/>
              <w:rPr>
                <w:sz w:val="24"/>
              </w:rPr>
            </w:pPr>
            <w:r>
              <w:rPr>
                <w:sz w:val="24"/>
              </w:rPr>
              <w:t>Victoria, lines 111-112</w:t>
            </w:r>
          </w:p>
        </w:tc>
      </w:tr>
      <w:tr>
        <w:trPr>
          <w:trHeight w:val="890" w:hRule="atLeast"/>
        </w:trPr>
        <w:tc>
          <w:tcPr>
            <w:tcW w:w="6663" w:type="dxa"/>
            <w:shd w:val="clear" w:color="auto" w:fill="E1EEDA"/>
          </w:tcPr>
          <w:p>
            <w:pPr>
              <w:pStyle w:val="TableParagraph"/>
              <w:spacing w:line="290" w:lineRule="atLeast"/>
              <w:rPr>
                <w:i/>
                <w:sz w:val="24"/>
              </w:rPr>
            </w:pPr>
            <w:r>
              <w:rPr>
                <w:i/>
                <w:sz w:val="24"/>
              </w:rPr>
              <w:t>If I had any questions myself, I would prefer to speak to you guys, </w:t>
            </w:r>
            <w:r>
              <w:rPr>
                <w:i/>
                <w:sz w:val="24"/>
              </w:rPr>
              <w:t>because you know what you’re talking about because you’ve done the research</w:t>
            </w:r>
          </w:p>
        </w:tc>
        <w:tc>
          <w:tcPr>
            <w:tcW w:w="2261" w:type="dxa"/>
            <w:shd w:val="clear" w:color="auto" w:fill="E1EEDA"/>
          </w:tcPr>
          <w:p>
            <w:pPr>
              <w:pStyle w:val="TableParagraph"/>
              <w:spacing w:line="240" w:lineRule="auto"/>
              <w:ind w:left="0"/>
              <w:rPr>
                <w:sz w:val="24"/>
              </w:rPr>
            </w:pPr>
          </w:p>
          <w:p>
            <w:pPr>
              <w:pStyle w:val="TableParagraph"/>
              <w:spacing w:line="240" w:lineRule="auto" w:before="3"/>
              <w:ind w:left="0"/>
              <w:rPr>
                <w:sz w:val="25"/>
              </w:rPr>
            </w:pPr>
          </w:p>
          <w:p>
            <w:pPr>
              <w:pStyle w:val="TableParagraph"/>
              <w:rPr>
                <w:sz w:val="24"/>
              </w:rPr>
            </w:pPr>
            <w:r>
              <w:rPr>
                <w:sz w:val="24"/>
              </w:rPr>
              <w:t>Barbara, lines 140-142</w:t>
            </w:r>
          </w:p>
        </w:tc>
      </w:tr>
      <w:tr>
        <w:trPr>
          <w:trHeight w:val="885" w:hRule="atLeast"/>
        </w:trPr>
        <w:tc>
          <w:tcPr>
            <w:tcW w:w="6663" w:type="dxa"/>
            <w:shd w:val="clear" w:color="auto" w:fill="F8FFDF"/>
          </w:tcPr>
          <w:p>
            <w:pPr>
              <w:pStyle w:val="TableParagraph"/>
              <w:spacing w:line="242" w:lineRule="auto" w:before="11"/>
              <w:rPr>
                <w:i/>
                <w:sz w:val="24"/>
              </w:rPr>
            </w:pPr>
            <w:r>
              <w:rPr>
                <w:i/>
                <w:sz w:val="24"/>
              </w:rPr>
              <w:t>It was an easy way of doing it, rather than getting an appointment </w:t>
            </w:r>
            <w:r>
              <w:rPr>
                <w:i/>
                <w:sz w:val="24"/>
              </w:rPr>
              <w:t>with the genetics counsellor we’d seen a couple of years ago, urm,</w:t>
            </w:r>
          </w:p>
          <w:p>
            <w:pPr>
              <w:pStyle w:val="TableParagraph"/>
              <w:spacing w:line="262" w:lineRule="exact"/>
              <w:rPr>
                <w:i/>
                <w:sz w:val="24"/>
              </w:rPr>
            </w:pPr>
            <w:r>
              <w:rPr>
                <w:i/>
                <w:sz w:val="24"/>
              </w:rPr>
              <w:t>and also being able to just do it over the phone was nice</w:t>
            </w:r>
          </w:p>
        </w:tc>
        <w:tc>
          <w:tcPr>
            <w:tcW w:w="2261" w:type="dxa"/>
            <w:shd w:val="clear" w:color="auto" w:fill="F8FFDF"/>
          </w:tcPr>
          <w:p>
            <w:pPr>
              <w:pStyle w:val="TableParagraph"/>
              <w:spacing w:line="240" w:lineRule="auto"/>
              <w:ind w:left="0"/>
              <w:rPr>
                <w:sz w:val="24"/>
              </w:rPr>
            </w:pPr>
          </w:p>
          <w:p>
            <w:pPr>
              <w:pStyle w:val="TableParagraph"/>
              <w:spacing w:line="240" w:lineRule="auto" w:before="11"/>
              <w:ind w:left="0"/>
              <w:rPr>
                <w:sz w:val="24"/>
              </w:rPr>
            </w:pPr>
          </w:p>
          <w:p>
            <w:pPr>
              <w:pStyle w:val="TableParagraph"/>
              <w:rPr>
                <w:sz w:val="24"/>
              </w:rPr>
            </w:pPr>
            <w:r>
              <w:rPr>
                <w:sz w:val="24"/>
              </w:rPr>
              <w:t>Megan, lines 59-61</w:t>
            </w:r>
          </w:p>
        </w:tc>
      </w:tr>
      <w:tr>
        <w:trPr>
          <w:trHeight w:val="330" w:hRule="atLeast"/>
        </w:trPr>
        <w:tc>
          <w:tcPr>
            <w:tcW w:w="6663" w:type="dxa"/>
            <w:shd w:val="clear" w:color="auto" w:fill="E1EEDA"/>
          </w:tcPr>
          <w:p>
            <w:pPr>
              <w:pStyle w:val="TableParagraph"/>
              <w:spacing w:before="41"/>
              <w:rPr>
                <w:i/>
                <w:sz w:val="24"/>
              </w:rPr>
            </w:pPr>
            <w:r>
              <w:rPr>
                <w:i/>
                <w:sz w:val="24"/>
              </w:rPr>
              <w:t>Just the fact that I know you’re there helps, it really does help</w:t>
            </w:r>
          </w:p>
        </w:tc>
        <w:tc>
          <w:tcPr>
            <w:tcW w:w="2261" w:type="dxa"/>
            <w:shd w:val="clear" w:color="auto" w:fill="E1EEDA"/>
          </w:tcPr>
          <w:p>
            <w:pPr>
              <w:pStyle w:val="TableParagraph"/>
              <w:spacing w:before="41"/>
              <w:rPr>
                <w:sz w:val="24"/>
              </w:rPr>
            </w:pPr>
            <w:r>
              <w:rPr>
                <w:sz w:val="24"/>
              </w:rPr>
              <w:t>Jess, line 187</w:t>
            </w:r>
          </w:p>
        </w:tc>
      </w:tr>
      <w:tr>
        <w:trPr>
          <w:trHeight w:val="890" w:hRule="atLeast"/>
        </w:trPr>
        <w:tc>
          <w:tcPr>
            <w:tcW w:w="6663" w:type="dxa"/>
            <w:shd w:val="clear" w:color="auto" w:fill="F8FFDF"/>
          </w:tcPr>
          <w:p>
            <w:pPr>
              <w:pStyle w:val="TableParagraph"/>
              <w:spacing w:line="242" w:lineRule="auto" w:before="16"/>
              <w:rPr>
                <w:i/>
                <w:sz w:val="24"/>
              </w:rPr>
            </w:pPr>
            <w:r>
              <w:rPr>
                <w:i/>
                <w:sz w:val="24"/>
              </w:rPr>
              <w:t>They made it all very, very clear, that, um, it was an open door for </w:t>
            </w:r>
            <w:r>
              <w:rPr>
                <w:i/>
                <w:sz w:val="24"/>
              </w:rPr>
              <w:t>me, and, you know, never hesitate, and I’ve got direct line numbers,</w:t>
            </w:r>
          </w:p>
          <w:p>
            <w:pPr>
              <w:pStyle w:val="TableParagraph"/>
              <w:spacing w:line="262" w:lineRule="exact"/>
              <w:rPr>
                <w:i/>
                <w:sz w:val="24"/>
              </w:rPr>
            </w:pPr>
            <w:r>
              <w:rPr>
                <w:i/>
                <w:sz w:val="24"/>
              </w:rPr>
              <w:t>I mean they couldn’t have been more accommodating or helpful</w:t>
            </w:r>
          </w:p>
        </w:tc>
        <w:tc>
          <w:tcPr>
            <w:tcW w:w="2261" w:type="dxa"/>
            <w:shd w:val="clear" w:color="auto" w:fill="F8FFDF"/>
          </w:tcPr>
          <w:p>
            <w:pPr>
              <w:pStyle w:val="TableParagraph"/>
              <w:spacing w:line="240" w:lineRule="auto"/>
              <w:ind w:left="0"/>
              <w:rPr>
                <w:sz w:val="24"/>
              </w:rPr>
            </w:pPr>
          </w:p>
          <w:p>
            <w:pPr>
              <w:pStyle w:val="TableParagraph"/>
              <w:spacing w:line="240" w:lineRule="auto" w:before="3"/>
              <w:ind w:left="0"/>
              <w:rPr>
                <w:sz w:val="25"/>
              </w:rPr>
            </w:pPr>
          </w:p>
          <w:p>
            <w:pPr>
              <w:pStyle w:val="TableParagraph"/>
              <w:rPr>
                <w:sz w:val="24"/>
              </w:rPr>
            </w:pPr>
            <w:r>
              <w:rPr>
                <w:sz w:val="24"/>
              </w:rPr>
              <w:t>Holly, lines 76-78</w:t>
            </w:r>
          </w:p>
        </w:tc>
      </w:tr>
    </w:tbl>
    <w:p>
      <w:pPr>
        <w:pStyle w:val="BodyText"/>
        <w:spacing w:before="5"/>
        <w:rPr>
          <w:sz w:val="5"/>
        </w:rPr>
      </w:pPr>
      <w:r>
        <w:rPr/>
        <w:pict>
          <v:shape style="position:absolute;margin-left:72pt;margin-top:5.7pt;width:445.95pt;height:36.5pt;mso-position-horizontal-relative:page;mso-position-vertical-relative:paragraph;z-index:-15724032;mso-wrap-distance-left:0;mso-wrap-distance-right:0" type="#_x0000_t202" filled="false" stroked="true" strokeweight=".75pt" strokecolor="#000000">
            <v:textbox inset="0,0,0,0">
              <w:txbxContent>
                <w:p>
                  <w:pPr>
                    <w:pStyle w:val="BodyText"/>
                    <w:spacing w:line="242" w:lineRule="auto" w:before="65"/>
                    <w:ind w:left="138"/>
                  </w:pPr>
                  <w:r>
                    <w:rPr/>
                    <w:t>Quotations 6. Quotations relating to enquirers contacting GDUK again, and their appreciation of the service. All names given are pseudonyms.</w:t>
                  </w:r>
                </w:p>
              </w:txbxContent>
            </v:textbox>
            <v:stroke dashstyle="solid"/>
            <w10:wrap type="topAndBottom"/>
          </v:shape>
        </w:pict>
      </w:r>
    </w:p>
    <w:p>
      <w:pPr>
        <w:pStyle w:val="BodyText"/>
        <w:rPr>
          <w:sz w:val="20"/>
        </w:rPr>
      </w:pPr>
    </w:p>
    <w:p>
      <w:pPr>
        <w:pStyle w:val="BodyText"/>
        <w:rPr>
          <w:sz w:val="20"/>
        </w:rPr>
      </w:pPr>
    </w:p>
    <w:p>
      <w:pPr>
        <w:pStyle w:val="BodyText"/>
        <w:spacing w:before="9"/>
        <w:rPr>
          <w:sz w:val="17"/>
        </w:rPr>
      </w:pPr>
    </w:p>
    <w:p>
      <w:pPr>
        <w:pStyle w:val="Heading2"/>
        <w:spacing w:before="51"/>
      </w:pPr>
      <w:bookmarkStart w:name="_TOC_250003" w:id="13"/>
      <w:bookmarkEnd w:id="13"/>
      <w:r>
        <w:rPr/>
        <w:t>Challenges of a genetic disorder</w:t>
      </w:r>
    </w:p>
    <w:p>
      <w:pPr>
        <w:pStyle w:val="BodyText"/>
        <w:spacing w:before="2"/>
        <w:rPr>
          <w:b/>
          <w:sz w:val="25"/>
        </w:rPr>
      </w:pPr>
    </w:p>
    <w:p>
      <w:pPr>
        <w:pStyle w:val="BodyText"/>
        <w:spacing w:line="360" w:lineRule="auto"/>
        <w:ind w:left="540" w:right="536"/>
        <w:jc w:val="both"/>
      </w:pPr>
      <w:r>
        <w:rPr/>
        <w:t>Several participants mentioned challenges they had experienced due to having a genetic condition</w:t>
      </w:r>
      <w:r>
        <w:rPr>
          <w:spacing w:val="-10"/>
        </w:rPr>
        <w:t> </w:t>
      </w:r>
      <w:r>
        <w:rPr/>
        <w:t>in</w:t>
      </w:r>
      <w:r>
        <w:rPr>
          <w:spacing w:val="-9"/>
        </w:rPr>
        <w:t> </w:t>
      </w:r>
      <w:r>
        <w:rPr/>
        <w:t>the</w:t>
      </w:r>
      <w:r>
        <w:rPr>
          <w:spacing w:val="-8"/>
        </w:rPr>
        <w:t> </w:t>
      </w:r>
      <w:r>
        <w:rPr/>
        <w:t>family</w:t>
      </w:r>
      <w:r>
        <w:rPr>
          <w:spacing w:val="-6"/>
        </w:rPr>
        <w:t> </w:t>
      </w:r>
      <w:r>
        <w:rPr/>
        <w:t>(quotations</w:t>
      </w:r>
      <w:r>
        <w:rPr>
          <w:spacing w:val="-8"/>
        </w:rPr>
        <w:t> </w:t>
      </w:r>
      <w:r>
        <w:rPr/>
        <w:t>7).</w:t>
      </w:r>
      <w:r>
        <w:rPr>
          <w:spacing w:val="-8"/>
        </w:rPr>
        <w:t> </w:t>
      </w:r>
      <w:r>
        <w:rPr/>
        <w:t>Often</w:t>
      </w:r>
      <w:r>
        <w:rPr>
          <w:spacing w:val="-10"/>
        </w:rPr>
        <w:t> </w:t>
      </w:r>
      <w:r>
        <w:rPr/>
        <w:t>it</w:t>
      </w:r>
      <w:r>
        <w:rPr>
          <w:spacing w:val="-8"/>
        </w:rPr>
        <w:t> </w:t>
      </w:r>
      <w:r>
        <w:rPr/>
        <w:t>was</w:t>
      </w:r>
      <w:r>
        <w:rPr>
          <w:spacing w:val="-13"/>
        </w:rPr>
        <w:t> </w:t>
      </w:r>
      <w:r>
        <w:rPr/>
        <w:t>related</w:t>
      </w:r>
      <w:r>
        <w:rPr>
          <w:spacing w:val="-8"/>
        </w:rPr>
        <w:t> </w:t>
      </w:r>
      <w:r>
        <w:rPr/>
        <w:t>to</w:t>
      </w:r>
      <w:r>
        <w:rPr>
          <w:spacing w:val="-10"/>
        </w:rPr>
        <w:t> </w:t>
      </w:r>
      <w:r>
        <w:rPr/>
        <w:t>other</w:t>
      </w:r>
      <w:r>
        <w:rPr>
          <w:spacing w:val="-8"/>
        </w:rPr>
        <w:t> </w:t>
      </w:r>
      <w:r>
        <w:rPr/>
        <w:t>people</w:t>
      </w:r>
      <w:r>
        <w:rPr>
          <w:spacing w:val="-7"/>
        </w:rPr>
        <w:t> </w:t>
      </w:r>
      <w:r>
        <w:rPr/>
        <w:t>not</w:t>
      </w:r>
      <w:r>
        <w:rPr>
          <w:spacing w:val="-9"/>
        </w:rPr>
        <w:t> </w:t>
      </w:r>
      <w:r>
        <w:rPr/>
        <w:t>understanding what</w:t>
      </w:r>
      <w:r>
        <w:rPr>
          <w:spacing w:val="-9"/>
        </w:rPr>
        <w:t> </w:t>
      </w:r>
      <w:r>
        <w:rPr/>
        <w:t>they</w:t>
      </w:r>
      <w:r>
        <w:rPr>
          <w:spacing w:val="-7"/>
        </w:rPr>
        <w:t> </w:t>
      </w:r>
      <w:r>
        <w:rPr/>
        <w:t>were</w:t>
      </w:r>
      <w:r>
        <w:rPr>
          <w:spacing w:val="-13"/>
        </w:rPr>
        <w:t> </w:t>
      </w:r>
      <w:r>
        <w:rPr/>
        <w:t>going</w:t>
      </w:r>
      <w:r>
        <w:rPr>
          <w:spacing w:val="-7"/>
        </w:rPr>
        <w:t> </w:t>
      </w:r>
      <w:r>
        <w:rPr/>
        <w:t>through,</w:t>
      </w:r>
      <w:r>
        <w:rPr>
          <w:spacing w:val="-13"/>
        </w:rPr>
        <w:t> </w:t>
      </w:r>
      <w:r>
        <w:rPr/>
        <w:t>or</w:t>
      </w:r>
      <w:r>
        <w:rPr>
          <w:spacing w:val="-8"/>
        </w:rPr>
        <w:t> </w:t>
      </w:r>
      <w:r>
        <w:rPr/>
        <w:t>the</w:t>
      </w:r>
      <w:r>
        <w:rPr>
          <w:spacing w:val="-13"/>
        </w:rPr>
        <w:t> </w:t>
      </w:r>
      <w:r>
        <w:rPr/>
        <w:t>lack</w:t>
      </w:r>
      <w:r>
        <w:rPr>
          <w:spacing w:val="-8"/>
        </w:rPr>
        <w:t> </w:t>
      </w:r>
      <w:r>
        <w:rPr/>
        <w:t>of</w:t>
      </w:r>
      <w:r>
        <w:rPr>
          <w:spacing w:val="-11"/>
        </w:rPr>
        <w:t> </w:t>
      </w:r>
      <w:r>
        <w:rPr/>
        <w:t>information</w:t>
      </w:r>
      <w:r>
        <w:rPr>
          <w:spacing w:val="-10"/>
        </w:rPr>
        <w:t> </w:t>
      </w:r>
      <w:r>
        <w:rPr/>
        <w:t>available</w:t>
      </w:r>
      <w:r>
        <w:rPr>
          <w:spacing w:val="-8"/>
        </w:rPr>
        <w:t> </w:t>
      </w:r>
      <w:r>
        <w:rPr/>
        <w:t>about</w:t>
      </w:r>
      <w:r>
        <w:rPr>
          <w:spacing w:val="-9"/>
        </w:rPr>
        <w:t> </w:t>
      </w:r>
      <w:r>
        <w:rPr/>
        <w:t>their</w:t>
      </w:r>
      <w:r>
        <w:rPr>
          <w:spacing w:val="-8"/>
        </w:rPr>
        <w:t> </w:t>
      </w:r>
      <w:r>
        <w:rPr/>
        <w:t>rare</w:t>
      </w:r>
      <w:r>
        <w:rPr>
          <w:spacing w:val="-8"/>
        </w:rPr>
        <w:t> </w:t>
      </w:r>
      <w:r>
        <w:rPr/>
        <w:t>condition. Participants expressed their appreciation of being able to talk about it to GDUK’s genetic counsellor.</w:t>
      </w:r>
    </w:p>
    <w:p>
      <w:pPr>
        <w:pStyle w:val="BodyText"/>
        <w:spacing w:line="360" w:lineRule="auto" w:before="158"/>
        <w:ind w:left="540" w:right="543"/>
        <w:jc w:val="both"/>
      </w:pPr>
      <w:r>
        <w:rPr/>
        <w:t>Several</w:t>
      </w:r>
      <w:r>
        <w:rPr>
          <w:spacing w:val="-8"/>
        </w:rPr>
        <w:t> </w:t>
      </w:r>
      <w:r>
        <w:rPr/>
        <w:t>people</w:t>
      </w:r>
      <w:r>
        <w:rPr>
          <w:spacing w:val="-6"/>
        </w:rPr>
        <w:t> </w:t>
      </w:r>
      <w:r>
        <w:rPr/>
        <w:t>reported</w:t>
      </w:r>
      <w:r>
        <w:rPr>
          <w:spacing w:val="-8"/>
        </w:rPr>
        <w:t> </w:t>
      </w:r>
      <w:r>
        <w:rPr/>
        <w:t>feeling</w:t>
      </w:r>
      <w:r>
        <w:rPr>
          <w:spacing w:val="-3"/>
        </w:rPr>
        <w:t> </w:t>
      </w:r>
      <w:r>
        <w:rPr/>
        <w:t>isolated</w:t>
      </w:r>
      <w:r>
        <w:rPr>
          <w:spacing w:val="-8"/>
        </w:rPr>
        <w:t> </w:t>
      </w:r>
      <w:r>
        <w:rPr/>
        <w:t>by</w:t>
      </w:r>
      <w:r>
        <w:rPr>
          <w:spacing w:val="-6"/>
        </w:rPr>
        <w:t> </w:t>
      </w:r>
      <w:r>
        <w:rPr/>
        <w:t>their</w:t>
      </w:r>
      <w:r>
        <w:rPr>
          <w:spacing w:val="-2"/>
        </w:rPr>
        <w:t> </w:t>
      </w:r>
      <w:r>
        <w:rPr/>
        <w:t>condition</w:t>
      </w:r>
      <w:r>
        <w:rPr>
          <w:spacing w:val="-8"/>
        </w:rPr>
        <w:t> </w:t>
      </w:r>
      <w:r>
        <w:rPr/>
        <w:t>or</w:t>
      </w:r>
      <w:r>
        <w:rPr>
          <w:spacing w:val="-1"/>
        </w:rPr>
        <w:t> </w:t>
      </w:r>
      <w:r>
        <w:rPr/>
        <w:t>their</w:t>
      </w:r>
      <w:r>
        <w:rPr>
          <w:spacing w:val="-6"/>
        </w:rPr>
        <w:t> </w:t>
      </w:r>
      <w:r>
        <w:rPr/>
        <w:t>relative’s</w:t>
      </w:r>
      <w:r>
        <w:rPr>
          <w:spacing w:val="-6"/>
        </w:rPr>
        <w:t> </w:t>
      </w:r>
      <w:r>
        <w:rPr/>
        <w:t>condition.</w:t>
      </w:r>
      <w:r>
        <w:rPr>
          <w:spacing w:val="-8"/>
        </w:rPr>
        <w:t> </w:t>
      </w:r>
      <w:r>
        <w:rPr/>
        <w:t>Some people</w:t>
      </w:r>
      <w:r>
        <w:rPr>
          <w:spacing w:val="-6"/>
        </w:rPr>
        <w:t> </w:t>
      </w:r>
      <w:r>
        <w:rPr/>
        <w:t>reached</w:t>
      </w:r>
      <w:r>
        <w:rPr>
          <w:spacing w:val="-7"/>
        </w:rPr>
        <w:t> </w:t>
      </w:r>
      <w:r>
        <w:rPr/>
        <w:t>out</w:t>
      </w:r>
      <w:r>
        <w:rPr>
          <w:spacing w:val="-6"/>
        </w:rPr>
        <w:t> </w:t>
      </w:r>
      <w:r>
        <w:rPr/>
        <w:t>to</w:t>
      </w:r>
      <w:r>
        <w:rPr>
          <w:spacing w:val="-4"/>
        </w:rPr>
        <w:t> </w:t>
      </w:r>
      <w:r>
        <w:rPr/>
        <w:t>GDUK</w:t>
      </w:r>
      <w:r>
        <w:rPr>
          <w:spacing w:val="-5"/>
        </w:rPr>
        <w:t> </w:t>
      </w:r>
      <w:r>
        <w:rPr/>
        <w:t>in</w:t>
      </w:r>
      <w:r>
        <w:rPr>
          <w:spacing w:val="-8"/>
        </w:rPr>
        <w:t> </w:t>
      </w:r>
      <w:r>
        <w:rPr/>
        <w:t>the</w:t>
      </w:r>
      <w:r>
        <w:rPr>
          <w:spacing w:val="-5"/>
        </w:rPr>
        <w:t> </w:t>
      </w:r>
      <w:r>
        <w:rPr/>
        <w:t>hopes</w:t>
      </w:r>
      <w:r>
        <w:rPr>
          <w:spacing w:val="-5"/>
        </w:rPr>
        <w:t> </w:t>
      </w:r>
      <w:r>
        <w:rPr/>
        <w:t>of</w:t>
      </w:r>
      <w:r>
        <w:rPr>
          <w:spacing w:val="-4"/>
        </w:rPr>
        <w:t> </w:t>
      </w:r>
      <w:r>
        <w:rPr/>
        <w:t>being</w:t>
      </w:r>
      <w:r>
        <w:rPr>
          <w:spacing w:val="-5"/>
        </w:rPr>
        <w:t> </w:t>
      </w:r>
      <w:r>
        <w:rPr/>
        <w:t>put</w:t>
      </w:r>
      <w:r>
        <w:rPr>
          <w:spacing w:val="-6"/>
        </w:rPr>
        <w:t> </w:t>
      </w:r>
      <w:r>
        <w:rPr/>
        <w:t>in</w:t>
      </w:r>
      <w:r>
        <w:rPr>
          <w:spacing w:val="-8"/>
        </w:rPr>
        <w:t> </w:t>
      </w:r>
      <w:r>
        <w:rPr/>
        <w:t>contact</w:t>
      </w:r>
      <w:r>
        <w:rPr>
          <w:spacing w:val="-1"/>
        </w:rPr>
        <w:t> </w:t>
      </w:r>
      <w:r>
        <w:rPr/>
        <w:t>with</w:t>
      </w:r>
      <w:r>
        <w:rPr>
          <w:spacing w:val="-4"/>
        </w:rPr>
        <w:t> </w:t>
      </w:r>
      <w:r>
        <w:rPr/>
        <w:t>other</w:t>
      </w:r>
      <w:r>
        <w:rPr>
          <w:spacing w:val="-4"/>
        </w:rPr>
        <w:t> </w:t>
      </w:r>
      <w:r>
        <w:rPr/>
        <w:t>families</w:t>
      </w:r>
      <w:r>
        <w:rPr>
          <w:spacing w:val="-6"/>
        </w:rPr>
        <w:t> </w:t>
      </w:r>
      <w:r>
        <w:rPr/>
        <w:t>with</w:t>
      </w:r>
      <w:r>
        <w:rPr>
          <w:spacing w:val="-4"/>
        </w:rPr>
        <w:t> </w:t>
      </w:r>
      <w:r>
        <w:rPr/>
        <w:t>the condition, in order to discuss their</w:t>
      </w:r>
      <w:r>
        <w:rPr>
          <w:spacing w:val="-1"/>
        </w:rPr>
        <w:t> </w:t>
      </w:r>
      <w:r>
        <w:rPr/>
        <w:t>experiences.</w:t>
      </w:r>
    </w:p>
    <w:p>
      <w:pPr>
        <w:spacing w:after="0" w:line="360" w:lineRule="auto"/>
        <w:jc w:val="both"/>
        <w:sectPr>
          <w:pgSz w:w="11900" w:h="16840"/>
          <w:pgMar w:header="0" w:footer="681" w:top="1600" w:bottom="960" w:left="900" w:right="900"/>
        </w:sectPr>
      </w:pPr>
    </w:p>
    <w:p>
      <w:pPr>
        <w:pStyle w:val="BodyText"/>
        <w:rPr>
          <w:sz w:val="20"/>
        </w:rPr>
      </w:pPr>
    </w:p>
    <w:p>
      <w:pPr>
        <w:pStyle w:val="BodyText"/>
        <w:spacing w:before="1"/>
        <w:rPr>
          <w:sz w:val="16"/>
        </w:rPr>
      </w:pPr>
    </w:p>
    <w:tbl>
      <w:tblPr>
        <w:tblW w:w="0" w:type="auto"/>
        <w:jc w:val="left"/>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
        <w:gridCol w:w="6814"/>
        <w:gridCol w:w="2102"/>
      </w:tblGrid>
      <w:tr>
        <w:trPr>
          <w:trHeight w:val="330" w:hRule="atLeast"/>
        </w:trPr>
        <w:tc>
          <w:tcPr>
            <w:tcW w:w="105" w:type="dxa"/>
            <w:tcBorders>
              <w:top w:val="nil"/>
              <w:left w:val="nil"/>
              <w:bottom w:val="nil"/>
            </w:tcBorders>
          </w:tcPr>
          <w:p>
            <w:pPr>
              <w:pStyle w:val="TableParagraph"/>
              <w:spacing w:line="240" w:lineRule="auto"/>
              <w:ind w:left="0"/>
              <w:rPr>
                <w:rFonts w:ascii="Times New Roman"/>
                <w:sz w:val="24"/>
              </w:rPr>
            </w:pPr>
          </w:p>
        </w:tc>
        <w:tc>
          <w:tcPr>
            <w:tcW w:w="6814" w:type="dxa"/>
            <w:tcBorders>
              <w:bottom w:val="single" w:sz="8" w:space="0" w:color="000000"/>
            </w:tcBorders>
            <w:shd w:val="clear" w:color="auto" w:fill="E1EEDA"/>
          </w:tcPr>
          <w:p>
            <w:pPr>
              <w:pStyle w:val="TableParagraph"/>
              <w:spacing w:before="41"/>
              <w:ind w:left="12"/>
              <w:rPr>
                <w:b/>
                <w:sz w:val="24"/>
              </w:rPr>
            </w:pPr>
            <w:r>
              <w:rPr>
                <w:b/>
                <w:sz w:val="24"/>
              </w:rPr>
              <w:t>Quotation</w:t>
            </w:r>
          </w:p>
        </w:tc>
        <w:tc>
          <w:tcPr>
            <w:tcW w:w="2102" w:type="dxa"/>
            <w:tcBorders>
              <w:bottom w:val="single" w:sz="8" w:space="0" w:color="000000"/>
            </w:tcBorders>
            <w:shd w:val="clear" w:color="auto" w:fill="E1EEDA"/>
          </w:tcPr>
          <w:p>
            <w:pPr>
              <w:pStyle w:val="TableParagraph"/>
              <w:spacing w:before="41"/>
              <w:rPr>
                <w:b/>
                <w:sz w:val="24"/>
              </w:rPr>
            </w:pPr>
            <w:r>
              <w:rPr>
                <w:b/>
                <w:sz w:val="24"/>
              </w:rPr>
              <w:t>Reference</w:t>
            </w:r>
          </w:p>
        </w:tc>
      </w:tr>
      <w:tr>
        <w:trPr>
          <w:trHeight w:val="595" w:hRule="atLeast"/>
        </w:trPr>
        <w:tc>
          <w:tcPr>
            <w:tcW w:w="105" w:type="dxa"/>
            <w:tcBorders>
              <w:top w:val="nil"/>
              <w:left w:val="nil"/>
              <w:bottom w:val="nil"/>
            </w:tcBorders>
          </w:tcPr>
          <w:p>
            <w:pPr>
              <w:pStyle w:val="TableParagraph"/>
              <w:spacing w:line="240" w:lineRule="auto"/>
              <w:ind w:left="0"/>
              <w:rPr>
                <w:rFonts w:ascii="Times New Roman"/>
                <w:sz w:val="24"/>
              </w:rPr>
            </w:pPr>
          </w:p>
        </w:tc>
        <w:tc>
          <w:tcPr>
            <w:tcW w:w="6814" w:type="dxa"/>
            <w:tcBorders>
              <w:top w:val="single" w:sz="8" w:space="0" w:color="000000"/>
            </w:tcBorders>
            <w:shd w:val="clear" w:color="auto" w:fill="F8FFDF"/>
          </w:tcPr>
          <w:p>
            <w:pPr>
              <w:pStyle w:val="TableParagraph"/>
              <w:spacing w:line="290" w:lineRule="atLeast"/>
              <w:ind w:left="12"/>
              <w:rPr>
                <w:i/>
                <w:sz w:val="24"/>
              </w:rPr>
            </w:pPr>
            <w:r>
              <w:rPr>
                <w:i/>
                <w:sz w:val="24"/>
              </w:rPr>
              <w:t>When I was diagnosed with the condition, there was nobody really </w:t>
            </w:r>
            <w:r>
              <w:rPr>
                <w:i/>
                <w:sz w:val="24"/>
              </w:rPr>
              <w:t>around and it does seem to have slipped off the radar a bit</w:t>
            </w:r>
          </w:p>
        </w:tc>
        <w:tc>
          <w:tcPr>
            <w:tcW w:w="2102" w:type="dxa"/>
            <w:tcBorders>
              <w:top w:val="single" w:sz="8" w:space="0" w:color="000000"/>
            </w:tcBorders>
            <w:shd w:val="clear" w:color="auto" w:fill="F8FFDF"/>
          </w:tcPr>
          <w:p>
            <w:pPr>
              <w:pStyle w:val="TableParagraph"/>
              <w:spacing w:line="240" w:lineRule="auto" w:before="1"/>
              <w:ind w:left="0"/>
              <w:rPr>
                <w:sz w:val="25"/>
              </w:rPr>
            </w:pPr>
          </w:p>
          <w:p>
            <w:pPr>
              <w:pStyle w:val="TableParagraph"/>
              <w:rPr>
                <w:sz w:val="24"/>
              </w:rPr>
            </w:pPr>
            <w:r>
              <w:rPr>
                <w:sz w:val="24"/>
              </w:rPr>
              <w:t>Jess, lines 24-26</w:t>
            </w:r>
          </w:p>
        </w:tc>
      </w:tr>
      <w:tr>
        <w:trPr>
          <w:trHeight w:val="595" w:hRule="atLeast"/>
        </w:trPr>
        <w:tc>
          <w:tcPr>
            <w:tcW w:w="105" w:type="dxa"/>
            <w:tcBorders>
              <w:top w:val="nil"/>
              <w:left w:val="nil"/>
              <w:bottom w:val="nil"/>
            </w:tcBorders>
          </w:tcPr>
          <w:p>
            <w:pPr>
              <w:pStyle w:val="TableParagraph"/>
              <w:spacing w:line="240" w:lineRule="auto"/>
              <w:ind w:left="0"/>
              <w:rPr>
                <w:rFonts w:ascii="Times New Roman"/>
                <w:sz w:val="24"/>
              </w:rPr>
            </w:pPr>
          </w:p>
        </w:tc>
        <w:tc>
          <w:tcPr>
            <w:tcW w:w="6814" w:type="dxa"/>
            <w:shd w:val="clear" w:color="auto" w:fill="E1EEDA"/>
          </w:tcPr>
          <w:p>
            <w:pPr>
              <w:pStyle w:val="TableParagraph"/>
              <w:spacing w:line="290" w:lineRule="exact"/>
              <w:ind w:left="12"/>
              <w:rPr>
                <w:i/>
                <w:sz w:val="24"/>
              </w:rPr>
            </w:pPr>
            <w:r>
              <w:rPr>
                <w:i/>
                <w:sz w:val="24"/>
              </w:rPr>
              <w:t>It is quite strange what you go through as a parent... when you find </w:t>
            </w:r>
            <w:r>
              <w:rPr>
                <w:i/>
                <w:sz w:val="24"/>
              </w:rPr>
              <w:t>out about a, a genetic disorder</w:t>
            </w:r>
          </w:p>
        </w:tc>
        <w:tc>
          <w:tcPr>
            <w:tcW w:w="2102" w:type="dxa"/>
            <w:shd w:val="clear" w:color="auto" w:fill="E1EEDA"/>
          </w:tcPr>
          <w:p>
            <w:pPr>
              <w:pStyle w:val="TableParagraph"/>
              <w:spacing w:line="240" w:lineRule="auto" w:before="1"/>
              <w:ind w:left="0"/>
              <w:rPr>
                <w:sz w:val="25"/>
              </w:rPr>
            </w:pPr>
          </w:p>
          <w:p>
            <w:pPr>
              <w:pStyle w:val="TableParagraph"/>
              <w:rPr>
                <w:sz w:val="24"/>
              </w:rPr>
            </w:pPr>
            <w:r>
              <w:rPr>
                <w:sz w:val="24"/>
              </w:rPr>
              <w:t>Lauren, lines 51-54</w:t>
            </w:r>
          </w:p>
        </w:tc>
      </w:tr>
      <w:tr>
        <w:trPr>
          <w:trHeight w:val="310" w:hRule="atLeast"/>
        </w:trPr>
        <w:tc>
          <w:tcPr>
            <w:tcW w:w="105" w:type="dxa"/>
            <w:tcBorders>
              <w:top w:val="nil"/>
              <w:left w:val="nil"/>
              <w:bottom w:val="nil"/>
            </w:tcBorders>
          </w:tcPr>
          <w:p>
            <w:pPr>
              <w:pStyle w:val="TableParagraph"/>
              <w:spacing w:line="240" w:lineRule="auto"/>
              <w:ind w:left="0"/>
              <w:rPr>
                <w:rFonts w:ascii="Times New Roman"/>
                <w:sz w:val="22"/>
              </w:rPr>
            </w:pPr>
          </w:p>
        </w:tc>
        <w:tc>
          <w:tcPr>
            <w:tcW w:w="6814" w:type="dxa"/>
            <w:shd w:val="clear" w:color="auto" w:fill="F8FFDF"/>
          </w:tcPr>
          <w:p>
            <w:pPr>
              <w:pStyle w:val="TableParagraph"/>
              <w:spacing w:before="21"/>
              <w:ind w:left="12"/>
              <w:rPr>
                <w:i/>
                <w:sz w:val="24"/>
              </w:rPr>
            </w:pPr>
            <w:r>
              <w:rPr>
                <w:i/>
                <w:sz w:val="24"/>
              </w:rPr>
              <w:t>We’ve felt isolated at times</w:t>
            </w:r>
          </w:p>
        </w:tc>
        <w:tc>
          <w:tcPr>
            <w:tcW w:w="2102" w:type="dxa"/>
            <w:shd w:val="clear" w:color="auto" w:fill="F8FFDF"/>
          </w:tcPr>
          <w:p>
            <w:pPr>
              <w:pStyle w:val="TableParagraph"/>
              <w:spacing w:before="21"/>
              <w:rPr>
                <w:sz w:val="24"/>
              </w:rPr>
            </w:pPr>
            <w:r>
              <w:rPr>
                <w:sz w:val="24"/>
              </w:rPr>
              <w:t>David, line 261</w:t>
            </w:r>
          </w:p>
        </w:tc>
      </w:tr>
      <w:tr>
        <w:trPr>
          <w:trHeight w:val="890" w:hRule="atLeast"/>
        </w:trPr>
        <w:tc>
          <w:tcPr>
            <w:tcW w:w="105" w:type="dxa"/>
            <w:tcBorders>
              <w:top w:val="nil"/>
              <w:left w:val="nil"/>
              <w:bottom w:val="nil"/>
            </w:tcBorders>
          </w:tcPr>
          <w:p>
            <w:pPr>
              <w:pStyle w:val="TableParagraph"/>
              <w:spacing w:line="240" w:lineRule="auto"/>
              <w:ind w:left="0"/>
              <w:rPr>
                <w:rFonts w:ascii="Times New Roman"/>
                <w:sz w:val="24"/>
              </w:rPr>
            </w:pPr>
          </w:p>
        </w:tc>
        <w:tc>
          <w:tcPr>
            <w:tcW w:w="6814" w:type="dxa"/>
            <w:shd w:val="clear" w:color="auto" w:fill="E1EEDA"/>
          </w:tcPr>
          <w:p>
            <w:pPr>
              <w:pStyle w:val="TableParagraph"/>
              <w:spacing w:line="292" w:lineRule="exact" w:before="16"/>
              <w:ind w:left="12"/>
              <w:rPr>
                <w:i/>
                <w:sz w:val="24"/>
              </w:rPr>
            </w:pPr>
            <w:r>
              <w:rPr>
                <w:i/>
                <w:sz w:val="24"/>
              </w:rPr>
              <w:t>So I think for me I would say that is probably one of my biggest</w:t>
            </w:r>
          </w:p>
          <w:p>
            <w:pPr>
              <w:pStyle w:val="TableParagraph"/>
              <w:spacing w:line="292" w:lineRule="exact"/>
              <w:ind w:left="12"/>
              <w:rPr>
                <w:i/>
                <w:sz w:val="24"/>
              </w:rPr>
            </w:pPr>
            <w:r>
              <w:rPr>
                <w:i/>
                <w:sz w:val="24"/>
              </w:rPr>
              <w:t>challenges on a daily basis or on a weekly basis, to say to somebody</w:t>
            </w:r>
          </w:p>
          <w:p>
            <w:pPr>
              <w:pStyle w:val="TableParagraph"/>
              <w:spacing w:before="2"/>
              <w:ind w:left="12"/>
              <w:rPr>
                <w:i/>
                <w:sz w:val="24"/>
              </w:rPr>
            </w:pPr>
            <w:r>
              <w:rPr>
                <w:i/>
                <w:sz w:val="24"/>
              </w:rPr>
              <w:t>actually no I can’t really do that</w:t>
            </w:r>
          </w:p>
        </w:tc>
        <w:tc>
          <w:tcPr>
            <w:tcW w:w="2102" w:type="dxa"/>
            <w:shd w:val="clear" w:color="auto" w:fill="E1EEDA"/>
          </w:tcPr>
          <w:p>
            <w:pPr>
              <w:pStyle w:val="TableParagraph"/>
              <w:spacing w:line="240" w:lineRule="auto"/>
              <w:ind w:left="0"/>
              <w:rPr>
                <w:sz w:val="24"/>
              </w:rPr>
            </w:pPr>
          </w:p>
          <w:p>
            <w:pPr>
              <w:pStyle w:val="TableParagraph"/>
              <w:spacing w:line="240" w:lineRule="auto" w:before="3"/>
              <w:ind w:left="0"/>
              <w:rPr>
                <w:sz w:val="25"/>
              </w:rPr>
            </w:pPr>
          </w:p>
          <w:p>
            <w:pPr>
              <w:pStyle w:val="TableParagraph"/>
              <w:spacing w:before="1"/>
              <w:rPr>
                <w:sz w:val="24"/>
              </w:rPr>
            </w:pPr>
            <w:r>
              <w:rPr>
                <w:sz w:val="24"/>
              </w:rPr>
              <w:t>Jess, lines 246-248</w:t>
            </w:r>
          </w:p>
        </w:tc>
      </w:tr>
      <w:tr>
        <w:trPr>
          <w:trHeight w:val="595" w:hRule="atLeast"/>
        </w:trPr>
        <w:tc>
          <w:tcPr>
            <w:tcW w:w="105" w:type="dxa"/>
            <w:tcBorders>
              <w:top w:val="nil"/>
              <w:left w:val="nil"/>
              <w:bottom w:val="nil"/>
            </w:tcBorders>
          </w:tcPr>
          <w:p>
            <w:pPr>
              <w:pStyle w:val="TableParagraph"/>
              <w:spacing w:line="240" w:lineRule="auto"/>
              <w:ind w:left="0"/>
              <w:rPr>
                <w:rFonts w:ascii="Times New Roman"/>
                <w:sz w:val="24"/>
              </w:rPr>
            </w:pPr>
          </w:p>
        </w:tc>
        <w:tc>
          <w:tcPr>
            <w:tcW w:w="6814" w:type="dxa"/>
            <w:shd w:val="clear" w:color="auto" w:fill="F8FFDF"/>
          </w:tcPr>
          <w:p>
            <w:pPr>
              <w:pStyle w:val="TableParagraph"/>
              <w:spacing w:line="290" w:lineRule="exact"/>
              <w:ind w:left="12"/>
              <w:rPr>
                <w:i/>
                <w:sz w:val="24"/>
              </w:rPr>
            </w:pPr>
            <w:r>
              <w:rPr>
                <w:i/>
                <w:sz w:val="24"/>
              </w:rPr>
              <w:t>For so many years, no-one could give me an answer to why I had re-, </w:t>
            </w:r>
            <w:r>
              <w:rPr>
                <w:i/>
                <w:sz w:val="24"/>
              </w:rPr>
              <w:t>recurrent miscarriages, nobody explained to me, or, the reasons why</w:t>
            </w:r>
          </w:p>
        </w:tc>
        <w:tc>
          <w:tcPr>
            <w:tcW w:w="2102" w:type="dxa"/>
            <w:shd w:val="clear" w:color="auto" w:fill="F8FFDF"/>
          </w:tcPr>
          <w:p>
            <w:pPr>
              <w:pStyle w:val="TableParagraph"/>
              <w:spacing w:line="291" w:lineRule="exact" w:before="16"/>
              <w:rPr>
                <w:sz w:val="24"/>
              </w:rPr>
            </w:pPr>
            <w:r>
              <w:rPr>
                <w:sz w:val="24"/>
              </w:rPr>
              <w:t>Barbara, lines 113-</w:t>
            </w:r>
          </w:p>
          <w:p>
            <w:pPr>
              <w:pStyle w:val="TableParagraph"/>
              <w:spacing w:line="267" w:lineRule="exact"/>
              <w:rPr>
                <w:sz w:val="24"/>
              </w:rPr>
            </w:pPr>
            <w:r>
              <w:rPr>
                <w:sz w:val="24"/>
              </w:rPr>
              <w:t>114</w:t>
            </w:r>
          </w:p>
        </w:tc>
      </w:tr>
      <w:tr>
        <w:trPr>
          <w:trHeight w:val="600" w:hRule="atLeast"/>
        </w:trPr>
        <w:tc>
          <w:tcPr>
            <w:tcW w:w="105" w:type="dxa"/>
            <w:tcBorders>
              <w:top w:val="nil"/>
              <w:left w:val="nil"/>
              <w:bottom w:val="nil"/>
            </w:tcBorders>
          </w:tcPr>
          <w:p>
            <w:pPr>
              <w:pStyle w:val="TableParagraph"/>
              <w:spacing w:line="240" w:lineRule="auto"/>
              <w:ind w:left="0"/>
              <w:rPr>
                <w:rFonts w:ascii="Times New Roman"/>
                <w:sz w:val="24"/>
              </w:rPr>
            </w:pPr>
          </w:p>
        </w:tc>
        <w:tc>
          <w:tcPr>
            <w:tcW w:w="6814" w:type="dxa"/>
            <w:shd w:val="clear" w:color="auto" w:fill="E1EEDA"/>
          </w:tcPr>
          <w:p>
            <w:pPr>
              <w:pStyle w:val="TableParagraph"/>
              <w:spacing w:line="290" w:lineRule="atLeast"/>
              <w:ind w:left="12" w:right="5"/>
              <w:rPr>
                <w:i/>
                <w:sz w:val="24"/>
              </w:rPr>
            </w:pPr>
            <w:r>
              <w:rPr>
                <w:i/>
                <w:sz w:val="24"/>
              </w:rPr>
              <w:t>I’ve been fighting this battle singlehandedly, for probably about </w:t>
            </w:r>
            <w:r>
              <w:rPr>
                <w:i/>
                <w:sz w:val="24"/>
              </w:rPr>
              <w:t>fifteen years, and I’ve had so many knockbacks</w:t>
            </w:r>
          </w:p>
        </w:tc>
        <w:tc>
          <w:tcPr>
            <w:tcW w:w="2102" w:type="dxa"/>
            <w:shd w:val="clear" w:color="auto" w:fill="E1EEDA"/>
          </w:tcPr>
          <w:p>
            <w:pPr>
              <w:pStyle w:val="TableParagraph"/>
              <w:spacing w:line="240" w:lineRule="auto" w:before="6"/>
              <w:ind w:left="0"/>
              <w:rPr>
                <w:sz w:val="25"/>
              </w:rPr>
            </w:pPr>
          </w:p>
          <w:p>
            <w:pPr>
              <w:pStyle w:val="TableParagraph"/>
              <w:rPr>
                <w:sz w:val="24"/>
              </w:rPr>
            </w:pPr>
            <w:r>
              <w:rPr>
                <w:sz w:val="24"/>
              </w:rPr>
              <w:t>Elisa, lines 114-115</w:t>
            </w:r>
          </w:p>
        </w:tc>
      </w:tr>
      <w:tr>
        <w:trPr>
          <w:trHeight w:val="598" w:hRule="atLeast"/>
        </w:trPr>
        <w:tc>
          <w:tcPr>
            <w:tcW w:w="105" w:type="dxa"/>
            <w:tcBorders>
              <w:top w:val="nil"/>
              <w:left w:val="nil"/>
              <w:bottom w:val="single" w:sz="6" w:space="0" w:color="000000"/>
            </w:tcBorders>
          </w:tcPr>
          <w:p>
            <w:pPr>
              <w:pStyle w:val="TableParagraph"/>
              <w:spacing w:line="240" w:lineRule="auto"/>
              <w:ind w:left="0"/>
              <w:rPr>
                <w:rFonts w:ascii="Times New Roman"/>
                <w:sz w:val="24"/>
              </w:rPr>
            </w:pPr>
          </w:p>
        </w:tc>
        <w:tc>
          <w:tcPr>
            <w:tcW w:w="6814" w:type="dxa"/>
            <w:tcBorders>
              <w:bottom w:val="thickThinMediumGap" w:sz="3" w:space="0" w:color="000000"/>
            </w:tcBorders>
            <w:shd w:val="clear" w:color="auto" w:fill="F8FFDF"/>
          </w:tcPr>
          <w:p>
            <w:pPr>
              <w:pStyle w:val="TableParagraph"/>
              <w:spacing w:line="290" w:lineRule="exact"/>
              <w:ind w:left="12"/>
              <w:rPr>
                <w:i/>
                <w:sz w:val="24"/>
              </w:rPr>
            </w:pPr>
            <w:r>
              <w:rPr>
                <w:i/>
                <w:sz w:val="24"/>
              </w:rPr>
              <w:t>I was contacting to, to get in touch with some people, to be able to </w:t>
            </w:r>
            <w:r>
              <w:rPr>
                <w:i/>
                <w:sz w:val="24"/>
              </w:rPr>
              <w:t>discuss with them, yeah, their experiences really</w:t>
            </w:r>
          </w:p>
        </w:tc>
        <w:tc>
          <w:tcPr>
            <w:tcW w:w="2102" w:type="dxa"/>
            <w:tcBorders>
              <w:bottom w:val="thickThinMediumGap" w:sz="3" w:space="0" w:color="000000"/>
            </w:tcBorders>
            <w:shd w:val="clear" w:color="auto" w:fill="F8FFDF"/>
          </w:tcPr>
          <w:p>
            <w:pPr>
              <w:pStyle w:val="TableParagraph"/>
              <w:spacing w:line="240" w:lineRule="auto" w:before="1"/>
              <w:ind w:left="0"/>
              <w:rPr>
                <w:sz w:val="25"/>
              </w:rPr>
            </w:pPr>
          </w:p>
          <w:p>
            <w:pPr>
              <w:pStyle w:val="TableParagraph"/>
              <w:spacing w:line="273" w:lineRule="exact"/>
              <w:rPr>
                <w:sz w:val="24"/>
              </w:rPr>
            </w:pPr>
            <w:r>
              <w:rPr>
                <w:sz w:val="24"/>
              </w:rPr>
              <w:t>Fiona, lines 59-60</w:t>
            </w:r>
          </w:p>
        </w:tc>
      </w:tr>
      <w:tr>
        <w:trPr>
          <w:trHeight w:val="716" w:hRule="atLeast"/>
        </w:trPr>
        <w:tc>
          <w:tcPr>
            <w:tcW w:w="9021" w:type="dxa"/>
            <w:gridSpan w:val="3"/>
            <w:tcBorders>
              <w:top w:val="thinThickMediumGap" w:sz="3" w:space="0" w:color="000000"/>
              <w:left w:val="single" w:sz="6" w:space="0" w:color="000000"/>
              <w:bottom w:val="single" w:sz="6" w:space="0" w:color="000000"/>
              <w:right w:val="single" w:sz="6" w:space="0" w:color="000000"/>
            </w:tcBorders>
          </w:tcPr>
          <w:p>
            <w:pPr>
              <w:pStyle w:val="TableParagraph"/>
              <w:spacing w:line="242" w:lineRule="auto" w:before="70"/>
              <w:ind w:left="144"/>
              <w:rPr>
                <w:sz w:val="24"/>
              </w:rPr>
            </w:pPr>
            <w:r>
              <w:rPr>
                <w:sz w:val="24"/>
              </w:rPr>
              <w:t>Quotations 7. Quotations regarding challenges enquirers experienced due to the genetic condition in their family . All names given are pseudonyms.</w:t>
            </w:r>
          </w:p>
        </w:tc>
      </w:tr>
    </w:tbl>
    <w:p>
      <w:pPr>
        <w:pStyle w:val="BodyText"/>
        <w:rPr>
          <w:sz w:val="20"/>
        </w:rPr>
      </w:pPr>
    </w:p>
    <w:p>
      <w:pPr>
        <w:pStyle w:val="BodyText"/>
        <w:rPr>
          <w:sz w:val="20"/>
        </w:rPr>
      </w:pPr>
    </w:p>
    <w:p>
      <w:pPr>
        <w:pStyle w:val="BodyText"/>
        <w:rPr>
          <w:sz w:val="20"/>
        </w:rPr>
      </w:pPr>
    </w:p>
    <w:p>
      <w:pPr>
        <w:pStyle w:val="Heading1"/>
        <w:spacing w:before="185"/>
      </w:pPr>
      <w:bookmarkStart w:name="_TOC_250002" w:id="14"/>
      <w:bookmarkEnd w:id="14"/>
      <w:r>
        <w:rPr/>
        <w:t>Discussion</w:t>
      </w:r>
    </w:p>
    <w:p>
      <w:pPr>
        <w:pStyle w:val="BodyText"/>
        <w:spacing w:before="2"/>
        <w:rPr>
          <w:b/>
          <w:sz w:val="29"/>
        </w:rPr>
      </w:pPr>
    </w:p>
    <w:p>
      <w:pPr>
        <w:pStyle w:val="BodyText"/>
        <w:spacing w:line="360" w:lineRule="auto" w:before="1"/>
        <w:ind w:left="540" w:right="531"/>
        <w:jc w:val="both"/>
      </w:pPr>
      <w:r>
        <w:rPr/>
        <w:t>The majority of study participants reported feeling helped and supported by GDUK, with the genetic counsellor herself receiving very favourable feedback. Most people felt that she understood them and their enquiries, and that she was able to help them, with the majority saying that they felt more informed following contact with GDUK. Survey responses showed a</w:t>
      </w:r>
      <w:r>
        <w:rPr>
          <w:spacing w:val="-13"/>
        </w:rPr>
        <w:t> </w:t>
      </w:r>
      <w:r>
        <w:rPr/>
        <w:t>marked</w:t>
      </w:r>
      <w:r>
        <w:rPr>
          <w:spacing w:val="-13"/>
        </w:rPr>
        <w:t> </w:t>
      </w:r>
      <w:r>
        <w:rPr/>
        <w:t>decrease</w:t>
      </w:r>
      <w:r>
        <w:rPr>
          <w:spacing w:val="-12"/>
        </w:rPr>
        <w:t> </w:t>
      </w:r>
      <w:r>
        <w:rPr/>
        <w:t>in</w:t>
      </w:r>
      <w:r>
        <w:rPr>
          <w:spacing w:val="-14"/>
        </w:rPr>
        <w:t> </w:t>
      </w:r>
      <w:r>
        <w:rPr/>
        <w:t>reports</w:t>
      </w:r>
      <w:r>
        <w:rPr>
          <w:spacing w:val="-17"/>
        </w:rPr>
        <w:t> </w:t>
      </w:r>
      <w:r>
        <w:rPr/>
        <w:t>of</w:t>
      </w:r>
      <w:r>
        <w:rPr>
          <w:spacing w:val="-11"/>
        </w:rPr>
        <w:t> </w:t>
      </w:r>
      <w:r>
        <w:rPr/>
        <w:t>anxiety</w:t>
      </w:r>
      <w:r>
        <w:rPr>
          <w:spacing w:val="-10"/>
        </w:rPr>
        <w:t> </w:t>
      </w:r>
      <w:r>
        <w:rPr/>
        <w:t>and</w:t>
      </w:r>
      <w:r>
        <w:rPr>
          <w:spacing w:val="-14"/>
        </w:rPr>
        <w:t> </w:t>
      </w:r>
      <w:r>
        <w:rPr/>
        <w:t>confusion</w:t>
      </w:r>
      <w:r>
        <w:rPr>
          <w:spacing w:val="-13"/>
        </w:rPr>
        <w:t> </w:t>
      </w:r>
      <w:r>
        <w:rPr/>
        <w:t>following</w:t>
      </w:r>
      <w:r>
        <w:rPr>
          <w:spacing w:val="-11"/>
        </w:rPr>
        <w:t> </w:t>
      </w:r>
      <w:r>
        <w:rPr/>
        <w:t>contact.</w:t>
      </w:r>
      <w:r>
        <w:rPr>
          <w:spacing w:val="-13"/>
        </w:rPr>
        <w:t> </w:t>
      </w:r>
      <w:r>
        <w:rPr/>
        <w:t>The</w:t>
      </w:r>
      <w:r>
        <w:rPr>
          <w:spacing w:val="-12"/>
        </w:rPr>
        <w:t> </w:t>
      </w:r>
      <w:r>
        <w:rPr/>
        <w:t>feedback,</w:t>
      </w:r>
      <w:r>
        <w:rPr>
          <w:spacing w:val="-13"/>
        </w:rPr>
        <w:t> </w:t>
      </w:r>
      <w:r>
        <w:rPr/>
        <w:t>which was</w:t>
      </w:r>
      <w:r>
        <w:rPr>
          <w:spacing w:val="-7"/>
        </w:rPr>
        <w:t> </w:t>
      </w:r>
      <w:r>
        <w:rPr/>
        <w:t>positive</w:t>
      </w:r>
      <w:r>
        <w:rPr>
          <w:spacing w:val="-7"/>
        </w:rPr>
        <w:t> </w:t>
      </w:r>
      <w:r>
        <w:rPr/>
        <w:t>across</w:t>
      </w:r>
      <w:r>
        <w:rPr>
          <w:spacing w:val="-6"/>
        </w:rPr>
        <w:t> </w:t>
      </w:r>
      <w:r>
        <w:rPr/>
        <w:t>the</w:t>
      </w:r>
      <w:r>
        <w:rPr>
          <w:spacing w:val="-7"/>
        </w:rPr>
        <w:t> </w:t>
      </w:r>
      <w:r>
        <w:rPr/>
        <w:t>study,</w:t>
      </w:r>
      <w:r>
        <w:rPr>
          <w:spacing w:val="-8"/>
        </w:rPr>
        <w:t> </w:t>
      </w:r>
      <w:r>
        <w:rPr/>
        <w:t>suggests</w:t>
      </w:r>
      <w:r>
        <w:rPr>
          <w:spacing w:val="-6"/>
        </w:rPr>
        <w:t> </w:t>
      </w:r>
      <w:r>
        <w:rPr/>
        <w:t>that</w:t>
      </w:r>
      <w:r>
        <w:rPr>
          <w:spacing w:val="-8"/>
        </w:rPr>
        <w:t> </w:t>
      </w:r>
      <w:r>
        <w:rPr/>
        <w:t>talking</w:t>
      </w:r>
      <w:r>
        <w:rPr>
          <w:spacing w:val="-5"/>
        </w:rPr>
        <w:t> </w:t>
      </w:r>
      <w:r>
        <w:rPr>
          <w:spacing w:val="-3"/>
        </w:rPr>
        <w:t>to</w:t>
      </w:r>
      <w:r>
        <w:rPr>
          <w:spacing w:val="-9"/>
        </w:rPr>
        <w:t> </w:t>
      </w:r>
      <w:r>
        <w:rPr/>
        <w:t>someone</w:t>
      </w:r>
      <w:r>
        <w:rPr>
          <w:spacing w:val="-7"/>
        </w:rPr>
        <w:t> </w:t>
      </w:r>
      <w:r>
        <w:rPr/>
        <w:t>who</w:t>
      </w:r>
      <w:r>
        <w:rPr>
          <w:spacing w:val="-8"/>
        </w:rPr>
        <w:t> </w:t>
      </w:r>
      <w:r>
        <w:rPr/>
        <w:t>understands</w:t>
      </w:r>
      <w:r>
        <w:rPr>
          <w:spacing w:val="-7"/>
        </w:rPr>
        <w:t> </w:t>
      </w:r>
      <w:r>
        <w:rPr/>
        <w:t>can</w:t>
      </w:r>
      <w:r>
        <w:rPr>
          <w:spacing w:val="-8"/>
        </w:rPr>
        <w:t> </w:t>
      </w:r>
      <w:r>
        <w:rPr/>
        <w:t>be</w:t>
      </w:r>
      <w:r>
        <w:rPr>
          <w:spacing w:val="-7"/>
        </w:rPr>
        <w:t> </w:t>
      </w:r>
      <w:r>
        <w:rPr/>
        <w:t>very helpful. It has been suggested elsewhere that talking about a stressful situation can help ameliorate the stress felt</w:t>
      </w:r>
      <w:r>
        <w:rPr>
          <w:vertAlign w:val="superscript"/>
        </w:rPr>
        <w:t>[21]</w:t>
      </w:r>
      <w:r>
        <w:rPr>
          <w:vertAlign w:val="baseline"/>
        </w:rPr>
        <w:t>, which seems to be supported here. It appeared to be the GC’s empathetic and caring approach that helped enquirers feel supported, with enquirers appreciating</w:t>
      </w:r>
      <w:r>
        <w:rPr>
          <w:spacing w:val="-6"/>
          <w:vertAlign w:val="baseline"/>
        </w:rPr>
        <w:t> </w:t>
      </w:r>
      <w:r>
        <w:rPr>
          <w:vertAlign w:val="baseline"/>
        </w:rPr>
        <w:t>how</w:t>
      </w:r>
      <w:r>
        <w:rPr>
          <w:spacing w:val="-9"/>
          <w:vertAlign w:val="baseline"/>
        </w:rPr>
        <w:t> </w:t>
      </w:r>
      <w:r>
        <w:rPr>
          <w:vertAlign w:val="baseline"/>
        </w:rPr>
        <w:t>committed</w:t>
      </w:r>
      <w:r>
        <w:rPr>
          <w:spacing w:val="-8"/>
          <w:vertAlign w:val="baseline"/>
        </w:rPr>
        <w:t> </w:t>
      </w:r>
      <w:r>
        <w:rPr>
          <w:vertAlign w:val="baseline"/>
        </w:rPr>
        <w:t>she</w:t>
      </w:r>
      <w:r>
        <w:rPr>
          <w:spacing w:val="-7"/>
          <w:vertAlign w:val="baseline"/>
        </w:rPr>
        <w:t> </w:t>
      </w:r>
      <w:r>
        <w:rPr>
          <w:vertAlign w:val="baseline"/>
        </w:rPr>
        <w:t>was</w:t>
      </w:r>
      <w:r>
        <w:rPr>
          <w:spacing w:val="-7"/>
          <w:vertAlign w:val="baseline"/>
        </w:rPr>
        <w:t> </w:t>
      </w:r>
      <w:r>
        <w:rPr>
          <w:vertAlign w:val="baseline"/>
        </w:rPr>
        <w:t>to</w:t>
      </w:r>
      <w:r>
        <w:rPr>
          <w:spacing w:val="-10"/>
          <w:vertAlign w:val="baseline"/>
        </w:rPr>
        <w:t> </w:t>
      </w:r>
      <w:r>
        <w:rPr>
          <w:vertAlign w:val="baseline"/>
        </w:rPr>
        <w:t>helping</w:t>
      </w:r>
      <w:r>
        <w:rPr>
          <w:spacing w:val="-5"/>
          <w:vertAlign w:val="baseline"/>
        </w:rPr>
        <w:t> </w:t>
      </w:r>
      <w:r>
        <w:rPr>
          <w:vertAlign w:val="baseline"/>
        </w:rPr>
        <w:t>them.</w:t>
      </w:r>
      <w:r>
        <w:rPr>
          <w:spacing w:val="-9"/>
          <w:vertAlign w:val="baseline"/>
        </w:rPr>
        <w:t> </w:t>
      </w:r>
      <w:r>
        <w:rPr>
          <w:vertAlign w:val="baseline"/>
        </w:rPr>
        <w:t>Participants</w:t>
      </w:r>
      <w:r>
        <w:rPr>
          <w:spacing w:val="-7"/>
          <w:vertAlign w:val="baseline"/>
        </w:rPr>
        <w:t> </w:t>
      </w:r>
      <w:r>
        <w:rPr>
          <w:vertAlign w:val="baseline"/>
        </w:rPr>
        <w:t>also</w:t>
      </w:r>
      <w:r>
        <w:rPr>
          <w:spacing w:val="-9"/>
          <w:vertAlign w:val="baseline"/>
        </w:rPr>
        <w:t> </w:t>
      </w:r>
      <w:r>
        <w:rPr>
          <w:vertAlign w:val="baseline"/>
        </w:rPr>
        <w:t>seemed</w:t>
      </w:r>
      <w:r>
        <w:rPr>
          <w:spacing w:val="-8"/>
          <w:vertAlign w:val="baseline"/>
        </w:rPr>
        <w:t> </w:t>
      </w:r>
      <w:r>
        <w:rPr>
          <w:vertAlign w:val="baseline"/>
        </w:rPr>
        <w:t>to</w:t>
      </w:r>
      <w:r>
        <w:rPr>
          <w:spacing w:val="-9"/>
          <w:vertAlign w:val="baseline"/>
        </w:rPr>
        <w:t> </w:t>
      </w:r>
      <w:r>
        <w:rPr>
          <w:vertAlign w:val="baseline"/>
        </w:rPr>
        <w:t>value</w:t>
      </w:r>
      <w:r>
        <w:rPr>
          <w:spacing w:val="-7"/>
          <w:vertAlign w:val="baseline"/>
        </w:rPr>
        <w:t> </w:t>
      </w:r>
      <w:r>
        <w:rPr>
          <w:vertAlign w:val="baseline"/>
        </w:rPr>
        <w:t>that they had access to specialist information and advice, which has been shown elsewhere to be important to genetic</w:t>
      </w:r>
      <w:r>
        <w:rPr>
          <w:spacing w:val="-4"/>
          <w:vertAlign w:val="baseline"/>
        </w:rPr>
        <w:t> </w:t>
      </w:r>
      <w:r>
        <w:rPr>
          <w:vertAlign w:val="baseline"/>
        </w:rPr>
        <w:t>counselees</w:t>
      </w:r>
      <w:r>
        <w:rPr>
          <w:vertAlign w:val="superscript"/>
        </w:rPr>
        <w:t>[22]</w:t>
      </w:r>
      <w:r>
        <w:rPr>
          <w:vertAlign w:val="baseline"/>
        </w:rPr>
        <w:t>.</w:t>
      </w:r>
    </w:p>
    <w:p>
      <w:pPr>
        <w:pStyle w:val="BodyText"/>
        <w:spacing w:line="360" w:lineRule="auto" w:before="163"/>
        <w:ind w:left="540" w:right="537"/>
        <w:jc w:val="both"/>
      </w:pPr>
      <w:r>
        <w:rPr/>
        <w:t>A major theme was that enquirers reported having to find GDUK on their own, suggesting a lack</w:t>
      </w:r>
      <w:r>
        <w:rPr>
          <w:spacing w:val="-11"/>
        </w:rPr>
        <w:t> </w:t>
      </w:r>
      <w:r>
        <w:rPr/>
        <w:t>of</w:t>
      </w:r>
      <w:r>
        <w:rPr>
          <w:spacing w:val="-9"/>
        </w:rPr>
        <w:t> </w:t>
      </w:r>
      <w:r>
        <w:rPr/>
        <w:t>awareness</w:t>
      </w:r>
      <w:r>
        <w:rPr>
          <w:spacing w:val="-11"/>
        </w:rPr>
        <w:t> </w:t>
      </w:r>
      <w:r>
        <w:rPr/>
        <w:t>of</w:t>
      </w:r>
      <w:r>
        <w:rPr>
          <w:spacing w:val="-9"/>
        </w:rPr>
        <w:t> </w:t>
      </w:r>
      <w:r>
        <w:rPr/>
        <w:t>the</w:t>
      </w:r>
      <w:r>
        <w:rPr>
          <w:spacing w:val="-11"/>
        </w:rPr>
        <w:t> </w:t>
      </w:r>
      <w:r>
        <w:rPr/>
        <w:t>helpline</w:t>
      </w:r>
      <w:r>
        <w:rPr>
          <w:spacing w:val="-10"/>
        </w:rPr>
        <w:t> </w:t>
      </w:r>
      <w:r>
        <w:rPr/>
        <w:t>within</w:t>
      </w:r>
      <w:r>
        <w:rPr>
          <w:spacing w:val="-13"/>
        </w:rPr>
        <w:t> </w:t>
      </w:r>
      <w:r>
        <w:rPr/>
        <w:t>the</w:t>
      </w:r>
      <w:r>
        <w:rPr>
          <w:spacing w:val="-5"/>
        </w:rPr>
        <w:t> </w:t>
      </w:r>
      <w:r>
        <w:rPr/>
        <w:t>NHS.</w:t>
      </w:r>
      <w:r>
        <w:rPr>
          <w:spacing w:val="-12"/>
        </w:rPr>
        <w:t> </w:t>
      </w:r>
      <w:r>
        <w:rPr/>
        <w:t>Raising</w:t>
      </w:r>
      <w:r>
        <w:rPr>
          <w:spacing w:val="-9"/>
        </w:rPr>
        <w:t> </w:t>
      </w:r>
      <w:r>
        <w:rPr/>
        <w:t>awareness</w:t>
      </w:r>
      <w:r>
        <w:rPr>
          <w:spacing w:val="-11"/>
        </w:rPr>
        <w:t> </w:t>
      </w:r>
      <w:r>
        <w:rPr/>
        <w:t>of</w:t>
      </w:r>
      <w:r>
        <w:rPr>
          <w:spacing w:val="-9"/>
        </w:rPr>
        <w:t> </w:t>
      </w:r>
      <w:r>
        <w:rPr/>
        <w:t>the</w:t>
      </w:r>
      <w:r>
        <w:rPr>
          <w:spacing w:val="-11"/>
        </w:rPr>
        <w:t> </w:t>
      </w:r>
      <w:r>
        <w:rPr/>
        <w:t>service</w:t>
      </w:r>
      <w:r>
        <w:rPr>
          <w:spacing w:val="-10"/>
        </w:rPr>
        <w:t> </w:t>
      </w:r>
      <w:r>
        <w:rPr/>
        <w:t>could</w:t>
      </w:r>
      <w:r>
        <w:rPr>
          <w:spacing w:val="-13"/>
        </w:rPr>
        <w:t> </w:t>
      </w:r>
      <w:r>
        <w:rPr/>
        <w:t>allow</w:t>
      </w:r>
    </w:p>
    <w:p>
      <w:pPr>
        <w:spacing w:after="0" w:line="360" w:lineRule="auto"/>
        <w:jc w:val="both"/>
        <w:sectPr>
          <w:pgSz w:w="11900" w:h="16840"/>
          <w:pgMar w:header="0" w:footer="681" w:top="1600" w:bottom="960" w:left="900" w:right="900"/>
        </w:sectPr>
      </w:pPr>
    </w:p>
    <w:p>
      <w:pPr>
        <w:pStyle w:val="BodyText"/>
        <w:spacing w:line="360" w:lineRule="auto" w:before="22"/>
        <w:ind w:left="540" w:right="531"/>
        <w:jc w:val="both"/>
      </w:pPr>
      <w:r>
        <w:rPr/>
        <w:t>HCPs</w:t>
      </w:r>
      <w:r>
        <w:rPr>
          <w:spacing w:val="-11"/>
        </w:rPr>
        <w:t> </w:t>
      </w:r>
      <w:r>
        <w:rPr/>
        <w:t>to</w:t>
      </w:r>
      <w:r>
        <w:rPr>
          <w:spacing w:val="-12"/>
        </w:rPr>
        <w:t> </w:t>
      </w:r>
      <w:r>
        <w:rPr/>
        <w:t>recommend</w:t>
      </w:r>
      <w:r>
        <w:rPr>
          <w:spacing w:val="-12"/>
        </w:rPr>
        <w:t> </w:t>
      </w:r>
      <w:r>
        <w:rPr/>
        <w:t>it</w:t>
      </w:r>
      <w:r>
        <w:rPr>
          <w:spacing w:val="-11"/>
        </w:rPr>
        <w:t> </w:t>
      </w:r>
      <w:r>
        <w:rPr/>
        <w:t>to</w:t>
      </w:r>
      <w:r>
        <w:rPr>
          <w:spacing w:val="-13"/>
        </w:rPr>
        <w:t> </w:t>
      </w:r>
      <w:r>
        <w:rPr/>
        <w:t>individuals</w:t>
      </w:r>
      <w:r>
        <w:rPr>
          <w:spacing w:val="-10"/>
        </w:rPr>
        <w:t> </w:t>
      </w:r>
      <w:r>
        <w:rPr/>
        <w:t>that</w:t>
      </w:r>
      <w:r>
        <w:rPr>
          <w:spacing w:val="-6"/>
        </w:rPr>
        <w:t> </w:t>
      </w:r>
      <w:r>
        <w:rPr/>
        <w:t>may</w:t>
      </w:r>
      <w:r>
        <w:rPr>
          <w:spacing w:val="-10"/>
        </w:rPr>
        <w:t> </w:t>
      </w:r>
      <w:r>
        <w:rPr/>
        <w:t>benefit,</w:t>
      </w:r>
      <w:r>
        <w:rPr>
          <w:spacing w:val="-11"/>
        </w:rPr>
        <w:t> </w:t>
      </w:r>
      <w:r>
        <w:rPr/>
        <w:t>thereby</w:t>
      </w:r>
      <w:r>
        <w:rPr>
          <w:spacing w:val="-11"/>
        </w:rPr>
        <w:t> </w:t>
      </w:r>
      <w:r>
        <w:rPr/>
        <w:t>reaching</w:t>
      </w:r>
      <w:r>
        <w:rPr>
          <w:spacing w:val="-9"/>
        </w:rPr>
        <w:t> </w:t>
      </w:r>
      <w:r>
        <w:rPr/>
        <w:t>more</w:t>
      </w:r>
      <w:r>
        <w:rPr>
          <w:spacing w:val="-10"/>
        </w:rPr>
        <w:t> </w:t>
      </w:r>
      <w:r>
        <w:rPr/>
        <w:t>people.</w:t>
      </w:r>
      <w:r>
        <w:rPr>
          <w:spacing w:val="-7"/>
        </w:rPr>
        <w:t> </w:t>
      </w:r>
      <w:r>
        <w:rPr/>
        <w:t>Several people were contacting GDUK in the hope of getting in touch with others with the condition, which was dependent on GDUK having links with individuals with the condition or related charities. This is an important part of what GDUK does, allowing people with rare conditions to contact others like them, which enquirers appeared to value. Increasing awareness of GDUK may increase the number of people that contact the helpline, and thus provide a broader support network for those that wish to use it to contact others. A more prominent social media presence may also help raise awareness of the service and thereby reach more people.</w:t>
      </w:r>
    </w:p>
    <w:p>
      <w:pPr>
        <w:pStyle w:val="BodyText"/>
        <w:spacing w:line="360" w:lineRule="auto" w:before="161"/>
        <w:ind w:left="540" w:right="528"/>
        <w:jc w:val="both"/>
      </w:pPr>
      <w:r>
        <w:rPr/>
        <w:t>Limitations of this study include the small sample sizes and the homogeneity of the sample, with</w:t>
      </w:r>
      <w:r>
        <w:rPr>
          <w:spacing w:val="-8"/>
        </w:rPr>
        <w:t> </w:t>
      </w:r>
      <w:r>
        <w:rPr/>
        <w:t>most</w:t>
      </w:r>
      <w:r>
        <w:rPr>
          <w:spacing w:val="-7"/>
        </w:rPr>
        <w:t> </w:t>
      </w:r>
      <w:r>
        <w:rPr/>
        <w:t>people</w:t>
      </w:r>
      <w:r>
        <w:rPr>
          <w:spacing w:val="-6"/>
        </w:rPr>
        <w:t> </w:t>
      </w:r>
      <w:r>
        <w:rPr/>
        <w:t>being</w:t>
      </w:r>
      <w:r>
        <w:rPr>
          <w:spacing w:val="-5"/>
        </w:rPr>
        <w:t> </w:t>
      </w:r>
      <w:r>
        <w:rPr/>
        <w:t>white</w:t>
      </w:r>
      <w:r>
        <w:rPr>
          <w:spacing w:val="-7"/>
        </w:rPr>
        <w:t> </w:t>
      </w:r>
      <w:r>
        <w:rPr/>
        <w:t>British</w:t>
      </w:r>
      <w:r>
        <w:rPr>
          <w:spacing w:val="-8"/>
        </w:rPr>
        <w:t> </w:t>
      </w:r>
      <w:r>
        <w:rPr/>
        <w:t>females.</w:t>
      </w:r>
      <w:r>
        <w:rPr>
          <w:spacing w:val="-8"/>
        </w:rPr>
        <w:t> </w:t>
      </w:r>
      <w:r>
        <w:rPr/>
        <w:t>This</w:t>
      </w:r>
      <w:r>
        <w:rPr>
          <w:spacing w:val="-6"/>
        </w:rPr>
        <w:t> </w:t>
      </w:r>
      <w:r>
        <w:rPr/>
        <w:t>makes</w:t>
      </w:r>
      <w:r>
        <w:rPr>
          <w:spacing w:val="-5"/>
        </w:rPr>
        <w:t> </w:t>
      </w:r>
      <w:r>
        <w:rPr/>
        <w:t>it</w:t>
      </w:r>
      <w:r>
        <w:rPr>
          <w:spacing w:val="-7"/>
        </w:rPr>
        <w:t> </w:t>
      </w:r>
      <w:r>
        <w:rPr/>
        <w:t>harder</w:t>
      </w:r>
      <w:r>
        <w:rPr>
          <w:spacing w:val="-5"/>
        </w:rPr>
        <w:t> </w:t>
      </w:r>
      <w:r>
        <w:rPr/>
        <w:t>to</w:t>
      </w:r>
      <w:r>
        <w:rPr>
          <w:spacing w:val="-14"/>
        </w:rPr>
        <w:t> </w:t>
      </w:r>
      <w:r>
        <w:rPr/>
        <w:t>generalise</w:t>
      </w:r>
      <w:r>
        <w:rPr>
          <w:spacing w:val="-11"/>
        </w:rPr>
        <w:t> </w:t>
      </w:r>
      <w:r>
        <w:rPr/>
        <w:t>the</w:t>
      </w:r>
      <w:r>
        <w:rPr>
          <w:spacing w:val="-6"/>
        </w:rPr>
        <w:t> </w:t>
      </w:r>
      <w:r>
        <w:rPr/>
        <w:t>data</w:t>
      </w:r>
      <w:r>
        <w:rPr>
          <w:spacing w:val="-7"/>
        </w:rPr>
        <w:t> </w:t>
      </w:r>
      <w:r>
        <w:rPr/>
        <w:t>and apply it to other groups who may not be represented in this cohort. Continuing to collect survey data for further analysis may help to minimise potential bias from this. The different number of respondents for the pre-contact and post-contact surveys made the data harder to compare, particularly when respondents can’t be linked. However, data from the interviews allowed for triangulation and provided an alternative perspective to the evaluation.</w:t>
      </w:r>
    </w:p>
    <w:p>
      <w:pPr>
        <w:pStyle w:val="BodyText"/>
        <w:spacing w:line="360" w:lineRule="auto" w:before="160"/>
        <w:ind w:left="540" w:right="531"/>
        <w:jc w:val="both"/>
      </w:pPr>
      <w:r>
        <w:rPr/>
        <w:t>It’s important to note that different interviewers will generate slightly different responses from interviewees, depending on the approach of the interviewer and the way each interviewee perceives them. In this case, some participants may have shared more in the interviews due to talking to an external researcher, rather than one directly associated with GDUK. The interview questions were formulated with the service evaluation in mind, so the questions</w:t>
      </w:r>
      <w:r>
        <w:rPr>
          <w:spacing w:val="-7"/>
        </w:rPr>
        <w:t> </w:t>
      </w:r>
      <w:r>
        <w:rPr/>
        <w:t>naturally</w:t>
      </w:r>
      <w:r>
        <w:rPr>
          <w:spacing w:val="-7"/>
        </w:rPr>
        <w:t> </w:t>
      </w:r>
      <w:r>
        <w:rPr/>
        <w:t>focussed</w:t>
      </w:r>
      <w:r>
        <w:rPr>
          <w:spacing w:val="-7"/>
        </w:rPr>
        <w:t> </w:t>
      </w:r>
      <w:r>
        <w:rPr/>
        <w:t>on</w:t>
      </w:r>
      <w:r>
        <w:rPr>
          <w:spacing w:val="-9"/>
        </w:rPr>
        <w:t> </w:t>
      </w:r>
      <w:r>
        <w:rPr/>
        <w:t>the</w:t>
      </w:r>
      <w:r>
        <w:rPr>
          <w:spacing w:val="-6"/>
        </w:rPr>
        <w:t> </w:t>
      </w:r>
      <w:r>
        <w:rPr/>
        <w:t>participant’s</w:t>
      </w:r>
      <w:r>
        <w:rPr>
          <w:spacing w:val="-7"/>
        </w:rPr>
        <w:t> </w:t>
      </w:r>
      <w:r>
        <w:rPr/>
        <w:t>experience</w:t>
      </w:r>
      <w:r>
        <w:rPr>
          <w:spacing w:val="-6"/>
        </w:rPr>
        <w:t> </w:t>
      </w:r>
      <w:r>
        <w:rPr/>
        <w:t>of</w:t>
      </w:r>
      <w:r>
        <w:rPr>
          <w:spacing w:val="-6"/>
        </w:rPr>
        <w:t> </w:t>
      </w:r>
      <w:r>
        <w:rPr/>
        <w:t>GDUK,</w:t>
      </w:r>
      <w:r>
        <w:rPr>
          <w:spacing w:val="-6"/>
        </w:rPr>
        <w:t> </w:t>
      </w:r>
      <w:r>
        <w:rPr/>
        <w:t>and</w:t>
      </w:r>
      <w:r>
        <w:rPr>
          <w:spacing w:val="-9"/>
        </w:rPr>
        <w:t> </w:t>
      </w:r>
      <w:r>
        <w:rPr/>
        <w:t>this</w:t>
      </w:r>
      <w:r>
        <w:rPr>
          <w:spacing w:val="-7"/>
        </w:rPr>
        <w:t> </w:t>
      </w:r>
      <w:r>
        <w:rPr/>
        <w:t>may</w:t>
      </w:r>
      <w:r>
        <w:rPr>
          <w:spacing w:val="-6"/>
        </w:rPr>
        <w:t> </w:t>
      </w:r>
      <w:r>
        <w:rPr/>
        <w:t>also</w:t>
      </w:r>
      <w:r>
        <w:rPr>
          <w:spacing w:val="-9"/>
        </w:rPr>
        <w:t> </w:t>
      </w:r>
      <w:r>
        <w:rPr/>
        <w:t>have come across in the analysis, with emphasis on themes relating to GDUK directly rather than participants’ experience of their condition. I also had not heard of GDUK before this collaboration, which may have caused undue focus on the apparent lack of awareness of the service</w:t>
      </w:r>
      <w:r>
        <w:rPr>
          <w:spacing w:val="-7"/>
        </w:rPr>
        <w:t> </w:t>
      </w:r>
      <w:r>
        <w:rPr/>
        <w:t>reported</w:t>
      </w:r>
      <w:r>
        <w:rPr>
          <w:spacing w:val="-9"/>
        </w:rPr>
        <w:t> </w:t>
      </w:r>
      <w:r>
        <w:rPr/>
        <w:t>by</w:t>
      </w:r>
      <w:r>
        <w:rPr>
          <w:spacing w:val="-6"/>
        </w:rPr>
        <w:t> </w:t>
      </w:r>
      <w:r>
        <w:rPr/>
        <w:t>participants.</w:t>
      </w:r>
      <w:r>
        <w:rPr>
          <w:spacing w:val="-9"/>
        </w:rPr>
        <w:t> </w:t>
      </w:r>
      <w:r>
        <w:rPr/>
        <w:t>As</w:t>
      </w:r>
      <w:r>
        <w:rPr>
          <w:spacing w:val="-6"/>
        </w:rPr>
        <w:t> </w:t>
      </w:r>
      <w:r>
        <w:rPr/>
        <w:t>a</w:t>
      </w:r>
      <w:r>
        <w:rPr>
          <w:spacing w:val="-8"/>
        </w:rPr>
        <w:t> </w:t>
      </w:r>
      <w:r>
        <w:rPr/>
        <w:t>Master’s</w:t>
      </w:r>
      <w:r>
        <w:rPr>
          <w:spacing w:val="-7"/>
        </w:rPr>
        <w:t> </w:t>
      </w:r>
      <w:r>
        <w:rPr/>
        <w:t>student,</w:t>
      </w:r>
      <w:r>
        <w:rPr>
          <w:spacing w:val="-7"/>
        </w:rPr>
        <w:t> </w:t>
      </w:r>
      <w:r>
        <w:rPr/>
        <w:t>I</w:t>
      </w:r>
      <w:r>
        <w:rPr>
          <w:spacing w:val="-8"/>
        </w:rPr>
        <w:t> </w:t>
      </w:r>
      <w:r>
        <w:rPr/>
        <w:t>was</w:t>
      </w:r>
      <w:r>
        <w:rPr>
          <w:spacing w:val="-7"/>
        </w:rPr>
        <w:t> </w:t>
      </w:r>
      <w:r>
        <w:rPr/>
        <w:t>excited</w:t>
      </w:r>
      <w:r>
        <w:rPr>
          <w:spacing w:val="-8"/>
        </w:rPr>
        <w:t> </w:t>
      </w:r>
      <w:r>
        <w:rPr/>
        <w:t>to</w:t>
      </w:r>
      <w:r>
        <w:rPr>
          <w:spacing w:val="-10"/>
        </w:rPr>
        <w:t> </w:t>
      </w:r>
      <w:r>
        <w:rPr/>
        <w:t>have</w:t>
      </w:r>
      <w:r>
        <w:rPr>
          <w:spacing w:val="-6"/>
        </w:rPr>
        <w:t> </w:t>
      </w:r>
      <w:r>
        <w:rPr/>
        <w:t>the</w:t>
      </w:r>
      <w:r>
        <w:rPr>
          <w:spacing w:val="-7"/>
        </w:rPr>
        <w:t> </w:t>
      </w:r>
      <w:r>
        <w:rPr/>
        <w:t>opportunity collaborate with GDUK, which may have led me to subconsciously focus on the positive feedback, so that I could present positive findings </w:t>
      </w:r>
      <w:r>
        <w:rPr>
          <w:spacing w:val="-3"/>
        </w:rPr>
        <w:t>back </w:t>
      </w:r>
      <w:r>
        <w:rPr/>
        <w:t>to GDUK. However, I was careful to not just look for affirmation of positive views in </w:t>
      </w:r>
      <w:r>
        <w:rPr>
          <w:spacing w:val="-3"/>
        </w:rPr>
        <w:t>the </w:t>
      </w:r>
      <w:r>
        <w:rPr/>
        <w:t>transcripts, but also for anything that GDUK</w:t>
      </w:r>
      <w:r>
        <w:rPr>
          <w:spacing w:val="22"/>
        </w:rPr>
        <w:t> </w:t>
      </w:r>
      <w:r>
        <w:rPr/>
        <w:t>could</w:t>
      </w:r>
      <w:r>
        <w:rPr>
          <w:spacing w:val="21"/>
        </w:rPr>
        <w:t> </w:t>
      </w:r>
      <w:r>
        <w:rPr/>
        <w:t>improve,</w:t>
      </w:r>
      <w:r>
        <w:rPr>
          <w:spacing w:val="23"/>
        </w:rPr>
        <w:t> </w:t>
      </w:r>
      <w:r>
        <w:rPr/>
        <w:t>as</w:t>
      </w:r>
      <w:r>
        <w:rPr>
          <w:spacing w:val="24"/>
        </w:rPr>
        <w:t> </w:t>
      </w:r>
      <w:r>
        <w:rPr/>
        <w:t>this</w:t>
      </w:r>
      <w:r>
        <w:rPr>
          <w:spacing w:val="23"/>
        </w:rPr>
        <w:t> </w:t>
      </w:r>
      <w:r>
        <w:rPr>
          <w:spacing w:val="-3"/>
        </w:rPr>
        <w:t>is</w:t>
      </w:r>
      <w:r>
        <w:rPr>
          <w:spacing w:val="23"/>
        </w:rPr>
        <w:t> </w:t>
      </w:r>
      <w:r>
        <w:rPr/>
        <w:t>one</w:t>
      </w:r>
      <w:r>
        <w:rPr>
          <w:spacing w:val="23"/>
        </w:rPr>
        <w:t> </w:t>
      </w:r>
      <w:r>
        <w:rPr/>
        <w:t>of</w:t>
      </w:r>
      <w:r>
        <w:rPr>
          <w:spacing w:val="20"/>
        </w:rPr>
        <w:t> </w:t>
      </w:r>
      <w:r>
        <w:rPr/>
        <w:t>the</w:t>
      </w:r>
      <w:r>
        <w:rPr>
          <w:spacing w:val="23"/>
        </w:rPr>
        <w:t> </w:t>
      </w:r>
      <w:r>
        <w:rPr/>
        <w:t>objectives</w:t>
      </w:r>
      <w:r>
        <w:rPr>
          <w:spacing w:val="23"/>
        </w:rPr>
        <w:t> </w:t>
      </w:r>
      <w:r>
        <w:rPr/>
        <w:t>of</w:t>
      </w:r>
      <w:r>
        <w:rPr>
          <w:spacing w:val="24"/>
        </w:rPr>
        <w:t> </w:t>
      </w:r>
      <w:r>
        <w:rPr/>
        <w:t>a</w:t>
      </w:r>
      <w:r>
        <w:rPr>
          <w:spacing w:val="17"/>
        </w:rPr>
        <w:t> </w:t>
      </w:r>
      <w:r>
        <w:rPr/>
        <w:t>service</w:t>
      </w:r>
      <w:r>
        <w:rPr>
          <w:spacing w:val="23"/>
        </w:rPr>
        <w:t> </w:t>
      </w:r>
      <w:r>
        <w:rPr/>
        <w:t>evaluation.</w:t>
      </w:r>
      <w:r>
        <w:rPr>
          <w:spacing w:val="22"/>
        </w:rPr>
        <w:t> </w:t>
      </w:r>
      <w:r>
        <w:rPr/>
        <w:t>A</w:t>
      </w:r>
      <w:r>
        <w:rPr>
          <w:spacing w:val="18"/>
        </w:rPr>
        <w:t> </w:t>
      </w:r>
      <w:r>
        <w:rPr/>
        <w:t>researcher</w:t>
      </w:r>
    </w:p>
    <w:p>
      <w:pPr>
        <w:spacing w:after="0" w:line="360" w:lineRule="auto"/>
        <w:jc w:val="both"/>
        <w:sectPr>
          <w:pgSz w:w="11900" w:h="16840"/>
          <w:pgMar w:header="0" w:footer="681" w:top="1420" w:bottom="960" w:left="900" w:right="900"/>
        </w:sectPr>
      </w:pPr>
    </w:p>
    <w:p>
      <w:pPr>
        <w:pStyle w:val="BodyText"/>
        <w:spacing w:line="360" w:lineRule="auto" w:before="42"/>
        <w:ind w:left="540" w:right="533"/>
        <w:jc w:val="both"/>
      </w:pPr>
      <w:r>
        <w:rPr/>
        <w:t>cannot be entirely objective</w:t>
      </w:r>
      <w:r>
        <w:rPr>
          <w:vertAlign w:val="superscript"/>
        </w:rPr>
        <w:t>[23]</w:t>
      </w:r>
      <w:r>
        <w:rPr>
          <w:vertAlign w:val="baseline"/>
        </w:rPr>
        <w:t> and may subconsciously project their own feelings and experiences</w:t>
      </w:r>
      <w:r>
        <w:rPr>
          <w:spacing w:val="-5"/>
          <w:vertAlign w:val="baseline"/>
        </w:rPr>
        <w:t> </w:t>
      </w:r>
      <w:r>
        <w:rPr>
          <w:vertAlign w:val="baseline"/>
        </w:rPr>
        <w:t>into</w:t>
      </w:r>
      <w:r>
        <w:rPr>
          <w:spacing w:val="-8"/>
          <w:vertAlign w:val="baseline"/>
        </w:rPr>
        <w:t> </w:t>
      </w:r>
      <w:r>
        <w:rPr>
          <w:vertAlign w:val="baseline"/>
        </w:rPr>
        <w:t>the</w:t>
      </w:r>
      <w:r>
        <w:rPr>
          <w:spacing w:val="-6"/>
          <w:vertAlign w:val="baseline"/>
        </w:rPr>
        <w:t> </w:t>
      </w:r>
      <w:r>
        <w:rPr>
          <w:vertAlign w:val="baseline"/>
        </w:rPr>
        <w:t>results,</w:t>
      </w:r>
      <w:r>
        <w:rPr>
          <w:spacing w:val="-5"/>
          <w:vertAlign w:val="baseline"/>
        </w:rPr>
        <w:t> </w:t>
      </w:r>
      <w:r>
        <w:rPr>
          <w:vertAlign w:val="baseline"/>
        </w:rPr>
        <w:t>so</w:t>
      </w:r>
      <w:r>
        <w:rPr>
          <w:spacing w:val="-7"/>
          <w:vertAlign w:val="baseline"/>
        </w:rPr>
        <w:t> </w:t>
      </w:r>
      <w:r>
        <w:rPr>
          <w:vertAlign w:val="baseline"/>
        </w:rPr>
        <w:t>it</w:t>
      </w:r>
      <w:r>
        <w:rPr>
          <w:spacing w:val="-7"/>
          <w:vertAlign w:val="baseline"/>
        </w:rPr>
        <w:t> </w:t>
      </w:r>
      <w:r>
        <w:rPr>
          <w:vertAlign w:val="baseline"/>
        </w:rPr>
        <w:t>is</w:t>
      </w:r>
      <w:r>
        <w:rPr>
          <w:spacing w:val="-5"/>
          <w:vertAlign w:val="baseline"/>
        </w:rPr>
        <w:t> </w:t>
      </w:r>
      <w:r>
        <w:rPr>
          <w:vertAlign w:val="baseline"/>
        </w:rPr>
        <w:t>important</w:t>
      </w:r>
      <w:r>
        <w:rPr>
          <w:spacing w:val="-6"/>
          <w:vertAlign w:val="baseline"/>
        </w:rPr>
        <w:t> </w:t>
      </w:r>
      <w:r>
        <w:rPr>
          <w:vertAlign w:val="baseline"/>
        </w:rPr>
        <w:t>to</w:t>
      </w:r>
      <w:r>
        <w:rPr>
          <w:spacing w:val="-9"/>
          <w:vertAlign w:val="baseline"/>
        </w:rPr>
        <w:t> </w:t>
      </w:r>
      <w:r>
        <w:rPr>
          <w:vertAlign w:val="baseline"/>
        </w:rPr>
        <w:t>try</w:t>
      </w:r>
      <w:r>
        <w:rPr>
          <w:spacing w:val="-5"/>
          <w:vertAlign w:val="baseline"/>
        </w:rPr>
        <w:t> </w:t>
      </w:r>
      <w:r>
        <w:rPr>
          <w:vertAlign w:val="baseline"/>
        </w:rPr>
        <w:t>to</w:t>
      </w:r>
      <w:r>
        <w:rPr>
          <w:spacing w:val="-8"/>
          <w:vertAlign w:val="baseline"/>
        </w:rPr>
        <w:t> </w:t>
      </w:r>
      <w:r>
        <w:rPr>
          <w:vertAlign w:val="baseline"/>
        </w:rPr>
        <w:t>distinguish</w:t>
      </w:r>
      <w:r>
        <w:rPr>
          <w:spacing w:val="-8"/>
          <w:vertAlign w:val="baseline"/>
        </w:rPr>
        <w:t> </w:t>
      </w:r>
      <w:r>
        <w:rPr>
          <w:vertAlign w:val="baseline"/>
        </w:rPr>
        <w:t>the</w:t>
      </w:r>
      <w:r>
        <w:rPr>
          <w:spacing w:val="-5"/>
          <w:vertAlign w:val="baseline"/>
        </w:rPr>
        <w:t> </w:t>
      </w:r>
      <w:r>
        <w:rPr>
          <w:vertAlign w:val="baseline"/>
        </w:rPr>
        <w:t>researcher’s</w:t>
      </w:r>
      <w:r>
        <w:rPr>
          <w:spacing w:val="-5"/>
          <w:vertAlign w:val="baseline"/>
        </w:rPr>
        <w:t> </w:t>
      </w:r>
      <w:r>
        <w:rPr>
          <w:vertAlign w:val="baseline"/>
        </w:rPr>
        <w:t>view</w:t>
      </w:r>
      <w:r>
        <w:rPr>
          <w:spacing w:val="-8"/>
          <w:vertAlign w:val="baseline"/>
        </w:rPr>
        <w:t> </w:t>
      </w:r>
      <w:r>
        <w:rPr>
          <w:vertAlign w:val="baseline"/>
        </w:rPr>
        <w:t>from the participants’. Reflexivity is not necessarily about changing the research approach, but about</w:t>
      </w:r>
      <w:r>
        <w:rPr>
          <w:spacing w:val="-13"/>
          <w:vertAlign w:val="baseline"/>
        </w:rPr>
        <w:t> </w:t>
      </w:r>
      <w:r>
        <w:rPr>
          <w:vertAlign w:val="baseline"/>
        </w:rPr>
        <w:t>being</w:t>
      </w:r>
      <w:r>
        <w:rPr>
          <w:spacing w:val="-10"/>
          <w:vertAlign w:val="baseline"/>
        </w:rPr>
        <w:t> </w:t>
      </w:r>
      <w:r>
        <w:rPr>
          <w:vertAlign w:val="baseline"/>
        </w:rPr>
        <w:t>both</w:t>
      </w:r>
      <w:r>
        <w:rPr>
          <w:spacing w:val="-13"/>
          <w:vertAlign w:val="baseline"/>
        </w:rPr>
        <w:t> </w:t>
      </w:r>
      <w:r>
        <w:rPr>
          <w:vertAlign w:val="baseline"/>
        </w:rPr>
        <w:t>aware</w:t>
      </w:r>
      <w:r>
        <w:rPr>
          <w:spacing w:val="-12"/>
          <w:vertAlign w:val="baseline"/>
        </w:rPr>
        <w:t> </w:t>
      </w:r>
      <w:r>
        <w:rPr>
          <w:vertAlign w:val="baseline"/>
        </w:rPr>
        <w:t>of</w:t>
      </w:r>
      <w:r>
        <w:rPr>
          <w:spacing w:val="-10"/>
          <w:vertAlign w:val="baseline"/>
        </w:rPr>
        <w:t> </w:t>
      </w:r>
      <w:r>
        <w:rPr>
          <w:vertAlign w:val="baseline"/>
        </w:rPr>
        <w:t>and</w:t>
      </w:r>
      <w:r>
        <w:rPr>
          <w:spacing w:val="-13"/>
          <w:vertAlign w:val="baseline"/>
        </w:rPr>
        <w:t> </w:t>
      </w:r>
      <w:r>
        <w:rPr>
          <w:vertAlign w:val="baseline"/>
        </w:rPr>
        <w:t>transparent</w:t>
      </w:r>
      <w:r>
        <w:rPr>
          <w:spacing w:val="-13"/>
          <w:vertAlign w:val="baseline"/>
        </w:rPr>
        <w:t> </w:t>
      </w:r>
      <w:r>
        <w:rPr>
          <w:vertAlign w:val="baseline"/>
        </w:rPr>
        <w:t>regarding</w:t>
      </w:r>
      <w:r>
        <w:rPr>
          <w:spacing w:val="-10"/>
          <w:vertAlign w:val="baseline"/>
        </w:rPr>
        <w:t> </w:t>
      </w:r>
      <w:r>
        <w:rPr>
          <w:vertAlign w:val="baseline"/>
        </w:rPr>
        <w:t>your</w:t>
      </w:r>
      <w:r>
        <w:rPr>
          <w:spacing w:val="-11"/>
          <w:vertAlign w:val="baseline"/>
        </w:rPr>
        <w:t> </w:t>
      </w:r>
      <w:r>
        <w:rPr>
          <w:vertAlign w:val="baseline"/>
        </w:rPr>
        <w:t>own</w:t>
      </w:r>
      <w:r>
        <w:rPr>
          <w:spacing w:val="-13"/>
          <w:vertAlign w:val="baseline"/>
        </w:rPr>
        <w:t> </w:t>
      </w:r>
      <w:r>
        <w:rPr>
          <w:vertAlign w:val="baseline"/>
        </w:rPr>
        <w:t>influences</w:t>
      </w:r>
      <w:r>
        <w:rPr>
          <w:spacing w:val="-11"/>
          <w:vertAlign w:val="baseline"/>
        </w:rPr>
        <w:t> </w:t>
      </w:r>
      <w:r>
        <w:rPr>
          <w:vertAlign w:val="baseline"/>
        </w:rPr>
        <w:t>on</w:t>
      </w:r>
      <w:r>
        <w:rPr>
          <w:spacing w:val="-13"/>
          <w:vertAlign w:val="baseline"/>
        </w:rPr>
        <w:t> </w:t>
      </w:r>
      <w:r>
        <w:rPr>
          <w:vertAlign w:val="baseline"/>
        </w:rPr>
        <w:t>the</w:t>
      </w:r>
      <w:r>
        <w:rPr>
          <w:spacing w:val="-11"/>
          <w:vertAlign w:val="baseline"/>
        </w:rPr>
        <w:t> </w:t>
      </w:r>
      <w:r>
        <w:rPr>
          <w:vertAlign w:val="baseline"/>
        </w:rPr>
        <w:t>research</w:t>
      </w:r>
      <w:r>
        <w:rPr>
          <w:vertAlign w:val="superscript"/>
        </w:rPr>
        <w:t>[24]</w:t>
      </w:r>
      <w:r>
        <w:rPr>
          <w:vertAlign w:val="baseline"/>
        </w:rPr>
        <w:t>.</w:t>
      </w:r>
    </w:p>
    <w:p>
      <w:pPr>
        <w:pStyle w:val="BodyText"/>
        <w:spacing w:line="360" w:lineRule="auto" w:before="162"/>
        <w:ind w:left="540" w:right="529"/>
        <w:jc w:val="both"/>
      </w:pPr>
      <w:r>
        <w:rPr/>
        <w:t>The helpline is accessed by a variety of people contacting for an assortment of reasons, and the enquirer can also contact whenever they feel ready to talk or learn. This could offer flexibility to enquirers, where advice about genetic disorders is otherwise often limited to specialist clinical services with long waiting times</w:t>
      </w:r>
      <w:r>
        <w:rPr>
          <w:vertAlign w:val="superscript"/>
        </w:rPr>
        <w:t>[25]</w:t>
      </w:r>
      <w:r>
        <w:rPr>
          <w:vertAlign w:val="baseline"/>
        </w:rPr>
        <w:t>. Several people mentioned experiencing challenges due to the genetic disorder in their family, which highlights how important it is to have</w:t>
      </w:r>
      <w:r>
        <w:rPr>
          <w:spacing w:val="-13"/>
          <w:vertAlign w:val="baseline"/>
        </w:rPr>
        <w:t> </w:t>
      </w:r>
      <w:r>
        <w:rPr>
          <w:vertAlign w:val="baseline"/>
        </w:rPr>
        <w:t>services</w:t>
      </w:r>
      <w:r>
        <w:rPr>
          <w:spacing w:val="-12"/>
          <w:vertAlign w:val="baseline"/>
        </w:rPr>
        <w:t> </w:t>
      </w:r>
      <w:r>
        <w:rPr>
          <w:vertAlign w:val="baseline"/>
        </w:rPr>
        <w:t>in</w:t>
      </w:r>
      <w:r>
        <w:rPr>
          <w:spacing w:val="-19"/>
          <w:vertAlign w:val="baseline"/>
        </w:rPr>
        <w:t> </w:t>
      </w:r>
      <w:r>
        <w:rPr>
          <w:vertAlign w:val="baseline"/>
        </w:rPr>
        <w:t>place</w:t>
      </w:r>
      <w:r>
        <w:rPr>
          <w:spacing w:val="-12"/>
          <w:vertAlign w:val="baseline"/>
        </w:rPr>
        <w:t> </w:t>
      </w:r>
      <w:r>
        <w:rPr>
          <w:vertAlign w:val="baseline"/>
        </w:rPr>
        <w:t>that</w:t>
      </w:r>
      <w:r>
        <w:rPr>
          <w:spacing w:val="-13"/>
          <w:vertAlign w:val="baseline"/>
        </w:rPr>
        <w:t> </w:t>
      </w:r>
      <w:r>
        <w:rPr>
          <w:vertAlign w:val="baseline"/>
        </w:rPr>
        <w:t>can</w:t>
      </w:r>
      <w:r>
        <w:rPr>
          <w:spacing w:val="-19"/>
          <w:vertAlign w:val="baseline"/>
        </w:rPr>
        <w:t> </w:t>
      </w:r>
      <w:r>
        <w:rPr>
          <w:vertAlign w:val="baseline"/>
        </w:rPr>
        <w:t>support</w:t>
      </w:r>
      <w:r>
        <w:rPr>
          <w:spacing w:val="-14"/>
          <w:vertAlign w:val="baseline"/>
        </w:rPr>
        <w:t> </w:t>
      </w:r>
      <w:r>
        <w:rPr>
          <w:vertAlign w:val="baseline"/>
        </w:rPr>
        <w:t>anyone</w:t>
      </w:r>
      <w:r>
        <w:rPr>
          <w:spacing w:val="-12"/>
          <w:vertAlign w:val="baseline"/>
        </w:rPr>
        <w:t> </w:t>
      </w:r>
      <w:r>
        <w:rPr>
          <w:vertAlign w:val="baseline"/>
        </w:rPr>
        <w:t>affected</w:t>
      </w:r>
      <w:r>
        <w:rPr>
          <w:spacing w:val="-14"/>
          <w:vertAlign w:val="baseline"/>
        </w:rPr>
        <w:t> </w:t>
      </w:r>
      <w:r>
        <w:rPr>
          <w:vertAlign w:val="baseline"/>
        </w:rPr>
        <w:t>by</w:t>
      </w:r>
      <w:r>
        <w:rPr>
          <w:spacing w:val="-12"/>
          <w:vertAlign w:val="baseline"/>
        </w:rPr>
        <w:t> </w:t>
      </w:r>
      <w:r>
        <w:rPr>
          <w:vertAlign w:val="baseline"/>
        </w:rPr>
        <w:t>a</w:t>
      </w:r>
      <w:r>
        <w:rPr>
          <w:spacing w:val="-18"/>
          <w:vertAlign w:val="baseline"/>
        </w:rPr>
        <w:t> </w:t>
      </w:r>
      <w:r>
        <w:rPr>
          <w:vertAlign w:val="baseline"/>
        </w:rPr>
        <w:t>genetic</w:t>
      </w:r>
      <w:r>
        <w:rPr>
          <w:spacing w:val="-15"/>
          <w:vertAlign w:val="baseline"/>
        </w:rPr>
        <w:t> </w:t>
      </w:r>
      <w:r>
        <w:rPr>
          <w:vertAlign w:val="baseline"/>
        </w:rPr>
        <w:t>disorder.</w:t>
      </w:r>
      <w:r>
        <w:rPr>
          <w:spacing w:val="-11"/>
          <w:vertAlign w:val="baseline"/>
        </w:rPr>
        <w:t> </w:t>
      </w:r>
      <w:r>
        <w:rPr>
          <w:vertAlign w:val="baseline"/>
        </w:rPr>
        <w:t>GDUK’s</w:t>
      </w:r>
      <w:r>
        <w:rPr>
          <w:spacing w:val="-13"/>
          <w:vertAlign w:val="baseline"/>
        </w:rPr>
        <w:t> </w:t>
      </w:r>
      <w:r>
        <w:rPr>
          <w:vertAlign w:val="baseline"/>
        </w:rPr>
        <w:t>helpline appears to be a highly valued service that can provide support to a broad variety of individuals.</w:t>
      </w:r>
    </w:p>
    <w:p>
      <w:pPr>
        <w:pStyle w:val="BodyText"/>
      </w:pPr>
    </w:p>
    <w:p>
      <w:pPr>
        <w:pStyle w:val="BodyText"/>
      </w:pPr>
    </w:p>
    <w:p>
      <w:pPr>
        <w:pStyle w:val="Heading1"/>
        <w:spacing w:before="174"/>
      </w:pPr>
      <w:bookmarkStart w:name="_TOC_250001" w:id="15"/>
      <w:bookmarkEnd w:id="15"/>
      <w:r>
        <w:rPr/>
        <w:t>Conclusions</w:t>
      </w:r>
    </w:p>
    <w:p>
      <w:pPr>
        <w:pStyle w:val="BodyText"/>
        <w:spacing w:before="1"/>
        <w:rPr>
          <w:b/>
          <w:sz w:val="29"/>
        </w:rPr>
      </w:pPr>
    </w:p>
    <w:p>
      <w:pPr>
        <w:pStyle w:val="BodyText"/>
        <w:spacing w:line="360" w:lineRule="auto" w:before="1"/>
        <w:ind w:left="540" w:right="532"/>
        <w:jc w:val="both"/>
      </w:pPr>
      <w:r>
        <w:rPr/>
        <w:t>The helpline appears to be performing well in the eyes of enquirers, though it may benefit from increasing the awareness of the service within the NHS, in order to reach more people. Results from the interviews and surveys were very similar, with the majority of participants feeling</w:t>
      </w:r>
      <w:r>
        <w:rPr>
          <w:spacing w:val="-2"/>
        </w:rPr>
        <w:t> </w:t>
      </w:r>
      <w:r>
        <w:rPr/>
        <w:t>helped,</w:t>
      </w:r>
      <w:r>
        <w:rPr>
          <w:spacing w:val="-4"/>
        </w:rPr>
        <w:t> </w:t>
      </w:r>
      <w:r>
        <w:rPr/>
        <w:t>supported</w:t>
      </w:r>
      <w:r>
        <w:rPr>
          <w:spacing w:val="-4"/>
        </w:rPr>
        <w:t> </w:t>
      </w:r>
      <w:r>
        <w:rPr/>
        <w:t>and</w:t>
      </w:r>
      <w:r>
        <w:rPr>
          <w:spacing w:val="-5"/>
        </w:rPr>
        <w:t> </w:t>
      </w:r>
      <w:r>
        <w:rPr/>
        <w:t>understood</w:t>
      </w:r>
      <w:r>
        <w:rPr>
          <w:spacing w:val="-4"/>
        </w:rPr>
        <w:t> </w:t>
      </w:r>
      <w:r>
        <w:rPr/>
        <w:t>by</w:t>
      </w:r>
      <w:r>
        <w:rPr>
          <w:spacing w:val="-3"/>
        </w:rPr>
        <w:t> </w:t>
      </w:r>
      <w:r>
        <w:rPr/>
        <w:t>the</w:t>
      </w:r>
      <w:r>
        <w:rPr>
          <w:spacing w:val="-3"/>
        </w:rPr>
        <w:t> </w:t>
      </w:r>
      <w:r>
        <w:rPr/>
        <w:t>GC.</w:t>
      </w:r>
      <w:r>
        <w:rPr>
          <w:spacing w:val="-4"/>
        </w:rPr>
        <w:t> </w:t>
      </w:r>
      <w:r>
        <w:rPr/>
        <w:t>Anxiety</w:t>
      </w:r>
      <w:r>
        <w:rPr>
          <w:spacing w:val="-3"/>
        </w:rPr>
        <w:t> </w:t>
      </w:r>
      <w:r>
        <w:rPr/>
        <w:t>levels</w:t>
      </w:r>
      <w:r>
        <w:rPr>
          <w:spacing w:val="-2"/>
        </w:rPr>
        <w:t> </w:t>
      </w:r>
      <w:r>
        <w:rPr/>
        <w:t>also</w:t>
      </w:r>
      <w:r>
        <w:rPr>
          <w:spacing w:val="-6"/>
        </w:rPr>
        <w:t> </w:t>
      </w:r>
      <w:r>
        <w:rPr/>
        <w:t>seemed</w:t>
      </w:r>
      <w:r>
        <w:rPr>
          <w:spacing w:val="-3"/>
        </w:rPr>
        <w:t> </w:t>
      </w:r>
      <w:r>
        <w:rPr/>
        <w:t>to</w:t>
      </w:r>
      <w:r>
        <w:rPr>
          <w:spacing w:val="-6"/>
        </w:rPr>
        <w:t> </w:t>
      </w:r>
      <w:r>
        <w:rPr/>
        <w:t>decrease after talking to the GC. Overall, the genetic counsellor-led helpline provided by GDUK seems to be regarded highly by enquirers, with many study participants saying they would recommend it or phone again.</w:t>
      </w:r>
    </w:p>
    <w:p>
      <w:pPr>
        <w:spacing w:after="0" w:line="360" w:lineRule="auto"/>
        <w:jc w:val="both"/>
        <w:sectPr>
          <w:pgSz w:w="11900" w:h="16840"/>
          <w:pgMar w:header="0" w:footer="681" w:top="1400" w:bottom="960" w:left="900" w:right="900"/>
        </w:sectPr>
      </w:pPr>
    </w:p>
    <w:p>
      <w:pPr>
        <w:pStyle w:val="Heading1"/>
      </w:pPr>
      <w:bookmarkStart w:name="_TOC_250000" w:id="16"/>
      <w:bookmarkEnd w:id="16"/>
      <w:r>
        <w:rPr/>
        <w:t>References</w:t>
      </w:r>
    </w:p>
    <w:p>
      <w:pPr>
        <w:pStyle w:val="BodyText"/>
        <w:spacing w:before="1"/>
        <w:rPr>
          <w:b/>
          <w:sz w:val="29"/>
        </w:rPr>
      </w:pPr>
    </w:p>
    <w:p>
      <w:pPr>
        <w:pStyle w:val="ListParagraph"/>
        <w:numPr>
          <w:ilvl w:val="0"/>
          <w:numId w:val="1"/>
        </w:numPr>
        <w:tabs>
          <w:tab w:pos="776" w:val="left" w:leader="none"/>
        </w:tabs>
        <w:spacing w:line="360" w:lineRule="auto" w:before="0" w:after="0"/>
        <w:ind w:left="540" w:right="561" w:firstLine="0"/>
        <w:jc w:val="left"/>
        <w:rPr>
          <w:sz w:val="24"/>
        </w:rPr>
      </w:pPr>
      <w:r>
        <w:rPr>
          <w:sz w:val="24"/>
        </w:rPr>
        <w:t>Department of Health (2013). </w:t>
      </w:r>
      <w:r>
        <w:rPr>
          <w:i/>
          <w:sz w:val="24"/>
        </w:rPr>
        <w:t>The UK Strategy for Rare Diseases, </w:t>
      </w:r>
      <w:r>
        <w:rPr>
          <w:sz w:val="24"/>
        </w:rPr>
        <w:t>Department of Health, [online], available at: </w:t>
      </w:r>
      <w:r>
        <w:rPr>
          <w:spacing w:val="-1"/>
          <w:sz w:val="24"/>
        </w:rPr>
        <w:t>https://assets.publishing.service.gov.uk/government/uploads/system/uploads/attachment_ </w:t>
      </w:r>
      <w:r>
        <w:rPr>
          <w:sz w:val="24"/>
        </w:rPr>
        <w:t>data/file/260562/UK_Strategy_for_Rare_Diseases.pdf [published: November 2013], [accessed:</w:t>
      </w:r>
      <w:r>
        <w:rPr>
          <w:spacing w:val="-1"/>
          <w:sz w:val="24"/>
        </w:rPr>
        <w:t> </w:t>
      </w:r>
      <w:r>
        <w:rPr>
          <w:sz w:val="24"/>
        </w:rPr>
        <w:t>03.08.20]</w:t>
      </w:r>
    </w:p>
    <w:p>
      <w:pPr>
        <w:pStyle w:val="ListParagraph"/>
        <w:numPr>
          <w:ilvl w:val="0"/>
          <w:numId w:val="1"/>
        </w:numPr>
        <w:tabs>
          <w:tab w:pos="776" w:val="left" w:leader="none"/>
        </w:tabs>
        <w:spacing w:line="357" w:lineRule="auto" w:before="164" w:after="0"/>
        <w:ind w:left="540" w:right="739" w:firstLine="0"/>
        <w:jc w:val="left"/>
        <w:rPr>
          <w:sz w:val="24"/>
        </w:rPr>
      </w:pPr>
      <w:r>
        <w:rPr>
          <w:sz w:val="24"/>
        </w:rPr>
        <w:t>Abacan, M., Alsubaie, L., Barlow-Stewart, K., Caanen, B., Cordier, C., Courtney, E., </w:t>
      </w:r>
      <w:r>
        <w:rPr>
          <w:i/>
          <w:sz w:val="24"/>
        </w:rPr>
        <w:t>et al. </w:t>
      </w:r>
      <w:r>
        <w:rPr>
          <w:sz w:val="24"/>
        </w:rPr>
        <w:t>(2019), The Global State of the Genetic Counseling Profession, </w:t>
      </w:r>
      <w:r>
        <w:rPr>
          <w:i/>
          <w:sz w:val="24"/>
        </w:rPr>
        <w:t>European Journal of Human </w:t>
      </w:r>
      <w:r>
        <w:rPr>
          <w:i/>
          <w:sz w:val="24"/>
        </w:rPr>
        <w:t>Genetics , </w:t>
      </w:r>
      <w:r>
        <w:rPr>
          <w:sz w:val="24"/>
        </w:rPr>
        <w:t>27,</w:t>
      </w:r>
      <w:r>
        <w:rPr>
          <w:spacing w:val="1"/>
          <w:sz w:val="24"/>
        </w:rPr>
        <w:t> </w:t>
      </w:r>
      <w:r>
        <w:rPr>
          <w:sz w:val="24"/>
        </w:rPr>
        <w:t>183-197</w:t>
      </w:r>
    </w:p>
    <w:p>
      <w:pPr>
        <w:pStyle w:val="ListParagraph"/>
        <w:numPr>
          <w:ilvl w:val="0"/>
          <w:numId w:val="1"/>
        </w:numPr>
        <w:tabs>
          <w:tab w:pos="776" w:val="left" w:leader="none"/>
        </w:tabs>
        <w:spacing w:line="360" w:lineRule="auto" w:before="166" w:after="0"/>
        <w:ind w:left="540" w:right="546" w:firstLine="0"/>
        <w:jc w:val="left"/>
        <w:rPr>
          <w:sz w:val="24"/>
        </w:rPr>
      </w:pPr>
      <w:r>
        <w:rPr>
          <w:sz w:val="24"/>
        </w:rPr>
        <w:t>Association of Genetic Nurses and Counsellors (2020) </w:t>
      </w:r>
      <w:r>
        <w:rPr>
          <w:i/>
          <w:sz w:val="24"/>
        </w:rPr>
        <w:t>AGNC, GCRB &amp; AHCS Statement: </w:t>
      </w:r>
      <w:r>
        <w:rPr>
          <w:i/>
          <w:sz w:val="24"/>
        </w:rPr>
        <w:t>The Genetic Counsellor Role </w:t>
      </w:r>
      <w:r>
        <w:rPr>
          <w:i/>
          <w:spacing w:val="-3"/>
          <w:sz w:val="24"/>
        </w:rPr>
        <w:t>in </w:t>
      </w:r>
      <w:r>
        <w:rPr>
          <w:i/>
          <w:sz w:val="24"/>
        </w:rPr>
        <w:t>the United Kingdom</w:t>
      </w:r>
      <w:r>
        <w:rPr>
          <w:sz w:val="24"/>
        </w:rPr>
        <w:t>, [online], available at: </w:t>
      </w:r>
      <w:r>
        <w:rPr>
          <w:spacing w:val="-1"/>
          <w:sz w:val="24"/>
        </w:rPr>
        <w:t>https://</w:t>
      </w:r>
      <w:hyperlink r:id="rId15">
        <w:r>
          <w:rPr>
            <w:spacing w:val="-1"/>
            <w:sz w:val="24"/>
          </w:rPr>
          <w:t>www.gcrb.org.uk/whats-new/2020/august-2020/the-role-of-the-genetic-counsellor/</w:t>
        </w:r>
      </w:hyperlink>
      <w:r>
        <w:rPr>
          <w:spacing w:val="-1"/>
          <w:sz w:val="24"/>
        </w:rPr>
        <w:t> </w:t>
      </w:r>
      <w:r>
        <w:rPr>
          <w:sz w:val="24"/>
        </w:rPr>
        <w:t>[published 12.08.20], [accessed</w:t>
      </w:r>
      <w:r>
        <w:rPr>
          <w:spacing w:val="-1"/>
          <w:sz w:val="24"/>
        </w:rPr>
        <w:t> </w:t>
      </w:r>
      <w:r>
        <w:rPr>
          <w:sz w:val="24"/>
        </w:rPr>
        <w:t>13.08.20]</w:t>
      </w:r>
    </w:p>
    <w:p>
      <w:pPr>
        <w:pStyle w:val="ListParagraph"/>
        <w:numPr>
          <w:ilvl w:val="0"/>
          <w:numId w:val="1"/>
        </w:numPr>
        <w:tabs>
          <w:tab w:pos="776" w:val="left" w:leader="none"/>
        </w:tabs>
        <w:spacing w:line="360" w:lineRule="auto" w:before="162" w:after="0"/>
        <w:ind w:left="540" w:right="1774" w:firstLine="0"/>
        <w:jc w:val="left"/>
        <w:rPr>
          <w:sz w:val="24"/>
        </w:rPr>
      </w:pPr>
      <w:r>
        <w:rPr>
          <w:sz w:val="24"/>
        </w:rPr>
        <w:t>Charity Commission (2019), </w:t>
      </w:r>
      <w:r>
        <w:rPr>
          <w:i/>
          <w:sz w:val="24"/>
        </w:rPr>
        <w:t>Genetic Disorders UK, </w:t>
      </w:r>
      <w:r>
        <w:rPr>
          <w:sz w:val="24"/>
        </w:rPr>
        <w:t>[Online] available at: </w:t>
      </w:r>
      <w:r>
        <w:rPr>
          <w:spacing w:val="-1"/>
          <w:sz w:val="24"/>
        </w:rPr>
        <w:t>https://beta.charitycommission.gov.uk/charity-details?regid=1141583&amp;subid=0 </w:t>
      </w:r>
      <w:r>
        <w:rPr>
          <w:sz w:val="24"/>
        </w:rPr>
        <w:t>[Accessed 03 08</w:t>
      </w:r>
      <w:r>
        <w:rPr>
          <w:spacing w:val="-5"/>
          <w:sz w:val="24"/>
        </w:rPr>
        <w:t> </w:t>
      </w:r>
      <w:r>
        <w:rPr>
          <w:sz w:val="24"/>
        </w:rPr>
        <w:t>2020].</w:t>
      </w:r>
    </w:p>
    <w:p>
      <w:pPr>
        <w:pStyle w:val="ListParagraph"/>
        <w:numPr>
          <w:ilvl w:val="0"/>
          <w:numId w:val="1"/>
        </w:numPr>
        <w:tabs>
          <w:tab w:pos="776" w:val="left" w:leader="none"/>
        </w:tabs>
        <w:spacing w:line="355" w:lineRule="auto" w:before="163" w:after="0"/>
        <w:ind w:left="540" w:right="1596" w:firstLine="0"/>
        <w:jc w:val="left"/>
        <w:rPr>
          <w:sz w:val="24"/>
        </w:rPr>
      </w:pPr>
      <w:r>
        <w:rPr>
          <w:sz w:val="24"/>
        </w:rPr>
        <w:t>Genetic Disorders UK (2020), </w:t>
      </w:r>
      <w:r>
        <w:rPr>
          <w:i/>
          <w:sz w:val="24"/>
        </w:rPr>
        <w:t>About Genetic Disorders UK, </w:t>
      </w:r>
      <w:r>
        <w:rPr>
          <w:sz w:val="24"/>
        </w:rPr>
        <w:t>[online], available at: https://</w:t>
      </w:r>
      <w:hyperlink r:id="rId16">
        <w:r>
          <w:rPr>
            <w:sz w:val="24"/>
          </w:rPr>
          <w:t>www.geneticdisordersuk.org/about-us/ </w:t>
        </w:r>
      </w:hyperlink>
      <w:r>
        <w:rPr>
          <w:sz w:val="24"/>
        </w:rPr>
        <w:t>[accessed</w:t>
      </w:r>
      <w:r>
        <w:rPr>
          <w:spacing w:val="-1"/>
          <w:sz w:val="24"/>
        </w:rPr>
        <w:t> </w:t>
      </w:r>
      <w:r>
        <w:rPr>
          <w:sz w:val="24"/>
        </w:rPr>
        <w:t>03.08.20]</w:t>
      </w:r>
    </w:p>
    <w:p>
      <w:pPr>
        <w:pStyle w:val="ListParagraph"/>
        <w:numPr>
          <w:ilvl w:val="0"/>
          <w:numId w:val="1"/>
        </w:numPr>
        <w:tabs>
          <w:tab w:pos="776" w:val="left" w:leader="none"/>
        </w:tabs>
        <w:spacing w:line="360" w:lineRule="auto" w:before="167" w:after="0"/>
        <w:ind w:left="540" w:right="2082" w:firstLine="0"/>
        <w:jc w:val="left"/>
        <w:rPr>
          <w:sz w:val="24"/>
        </w:rPr>
      </w:pPr>
      <w:r>
        <w:rPr>
          <w:sz w:val="24"/>
        </w:rPr>
        <w:t>Genetic Disorders UK (2020) </w:t>
      </w:r>
      <w:r>
        <w:rPr>
          <w:i/>
          <w:sz w:val="24"/>
        </w:rPr>
        <w:t>Helpline, </w:t>
      </w:r>
      <w:r>
        <w:rPr>
          <w:sz w:val="24"/>
        </w:rPr>
        <w:t>[online], available at: https://</w:t>
      </w:r>
      <w:hyperlink r:id="rId17">
        <w:r>
          <w:rPr>
            <w:sz w:val="24"/>
          </w:rPr>
          <w:t>www.geneticdisordersuk.org/about-us/helpline/ </w:t>
        </w:r>
      </w:hyperlink>
      <w:r>
        <w:rPr>
          <w:sz w:val="24"/>
        </w:rPr>
        <w:t>[accessed</w:t>
      </w:r>
      <w:r>
        <w:rPr>
          <w:spacing w:val="-28"/>
          <w:sz w:val="24"/>
        </w:rPr>
        <w:t> </w:t>
      </w:r>
      <w:r>
        <w:rPr>
          <w:sz w:val="24"/>
        </w:rPr>
        <w:t>03.08.20]</w:t>
      </w:r>
    </w:p>
    <w:p>
      <w:pPr>
        <w:pStyle w:val="ListParagraph"/>
        <w:numPr>
          <w:ilvl w:val="0"/>
          <w:numId w:val="1"/>
        </w:numPr>
        <w:tabs>
          <w:tab w:pos="776" w:val="left" w:leader="none"/>
        </w:tabs>
        <w:spacing w:line="360" w:lineRule="auto" w:before="162" w:after="0"/>
        <w:ind w:left="540" w:right="575" w:firstLine="0"/>
        <w:jc w:val="left"/>
        <w:rPr>
          <w:sz w:val="24"/>
        </w:rPr>
      </w:pPr>
      <w:r>
        <w:rPr>
          <w:sz w:val="24"/>
        </w:rPr>
        <w:t>Genetic Alliance; The New England Public Health Genetics Education Collaborative</w:t>
      </w:r>
      <w:r>
        <w:rPr>
          <w:spacing w:val="-35"/>
          <w:sz w:val="24"/>
        </w:rPr>
        <w:t> </w:t>
      </w:r>
      <w:r>
        <w:rPr>
          <w:sz w:val="24"/>
        </w:rPr>
        <w:t>(2010), </w:t>
      </w:r>
      <w:r>
        <w:rPr>
          <w:i/>
          <w:sz w:val="24"/>
        </w:rPr>
        <w:t>Understanding Genetics: A New England Guide for Patients and Health Professional</w:t>
      </w:r>
      <w:r>
        <w:rPr>
          <w:sz w:val="24"/>
        </w:rPr>
        <w:t>, Published: Washington DC, Chapter 7: Psychological and Social</w:t>
      </w:r>
      <w:r>
        <w:rPr>
          <w:spacing w:val="-13"/>
          <w:sz w:val="24"/>
        </w:rPr>
        <w:t> </w:t>
      </w:r>
      <w:r>
        <w:rPr>
          <w:sz w:val="24"/>
        </w:rPr>
        <w:t>Implications</w:t>
      </w:r>
    </w:p>
    <w:p>
      <w:pPr>
        <w:pStyle w:val="ListParagraph"/>
        <w:numPr>
          <w:ilvl w:val="0"/>
          <w:numId w:val="1"/>
        </w:numPr>
        <w:tabs>
          <w:tab w:pos="776" w:val="left" w:leader="none"/>
        </w:tabs>
        <w:spacing w:line="360" w:lineRule="auto" w:before="162" w:after="0"/>
        <w:ind w:left="540" w:right="1306" w:firstLine="0"/>
        <w:jc w:val="left"/>
        <w:rPr>
          <w:sz w:val="24"/>
        </w:rPr>
      </w:pPr>
      <w:r>
        <w:rPr>
          <w:sz w:val="24"/>
        </w:rPr>
        <w:t>NHS (2019), </w:t>
      </w:r>
      <w:r>
        <w:rPr>
          <w:i/>
          <w:sz w:val="24"/>
        </w:rPr>
        <w:t>Genetic and Genomic Testing, </w:t>
      </w:r>
      <w:r>
        <w:rPr>
          <w:sz w:val="24"/>
        </w:rPr>
        <w:t>[online], available at: https://</w:t>
      </w:r>
      <w:hyperlink r:id="rId18">
        <w:r>
          <w:rPr>
            <w:sz w:val="24"/>
          </w:rPr>
          <w:t>www.nhs.uk/conditions/genetic-and-genomic-testing/ </w:t>
        </w:r>
      </w:hyperlink>
      <w:r>
        <w:rPr>
          <w:sz w:val="24"/>
        </w:rPr>
        <w:t>[published:</w:t>
      </w:r>
      <w:r>
        <w:rPr>
          <w:spacing w:val="-32"/>
          <w:sz w:val="24"/>
        </w:rPr>
        <w:t> </w:t>
      </w:r>
      <w:r>
        <w:rPr>
          <w:sz w:val="24"/>
        </w:rPr>
        <w:t>03.09.20], [accessed</w:t>
      </w:r>
      <w:r>
        <w:rPr>
          <w:spacing w:val="-1"/>
          <w:sz w:val="24"/>
        </w:rPr>
        <w:t> </w:t>
      </w:r>
      <w:r>
        <w:rPr>
          <w:sz w:val="24"/>
        </w:rPr>
        <w:t>07.08.20]</w:t>
      </w:r>
    </w:p>
    <w:p>
      <w:pPr>
        <w:pStyle w:val="ListParagraph"/>
        <w:numPr>
          <w:ilvl w:val="0"/>
          <w:numId w:val="1"/>
        </w:numPr>
        <w:tabs>
          <w:tab w:pos="776" w:val="left" w:leader="none"/>
        </w:tabs>
        <w:spacing w:line="240" w:lineRule="auto" w:before="157" w:after="0"/>
        <w:ind w:left="775" w:right="0" w:hanging="236"/>
        <w:jc w:val="left"/>
        <w:rPr>
          <w:sz w:val="24"/>
        </w:rPr>
      </w:pPr>
      <w:r>
        <w:rPr>
          <w:sz w:val="24"/>
        </w:rPr>
        <w:t>Ward, K., Gott, M. and Hoare, K. (2015), Participants’ views of telephone</w:t>
      </w:r>
      <w:r>
        <w:rPr>
          <w:spacing w:val="-8"/>
          <w:sz w:val="24"/>
        </w:rPr>
        <w:t> </w:t>
      </w:r>
      <w:r>
        <w:rPr>
          <w:sz w:val="24"/>
        </w:rPr>
        <w:t>interviews</w:t>
      </w:r>
    </w:p>
    <w:p>
      <w:pPr>
        <w:spacing w:before="147"/>
        <w:ind w:left="540" w:right="0" w:firstLine="0"/>
        <w:jc w:val="left"/>
        <w:rPr>
          <w:sz w:val="24"/>
        </w:rPr>
      </w:pPr>
      <w:r>
        <w:rPr>
          <w:sz w:val="24"/>
        </w:rPr>
        <w:t>within a grounded theory study, </w:t>
      </w:r>
      <w:r>
        <w:rPr>
          <w:i/>
          <w:sz w:val="24"/>
        </w:rPr>
        <w:t>Journal of Advanced Nursing, </w:t>
      </w:r>
      <w:r>
        <w:rPr>
          <w:sz w:val="24"/>
        </w:rPr>
        <w:t>71(12), 2775-2785.</w:t>
      </w:r>
    </w:p>
    <w:p>
      <w:pPr>
        <w:spacing w:after="0"/>
        <w:jc w:val="left"/>
        <w:rPr>
          <w:sz w:val="24"/>
        </w:rPr>
        <w:sectPr>
          <w:pgSz w:w="11900" w:h="16840"/>
          <w:pgMar w:header="0" w:footer="681" w:top="1420" w:bottom="960" w:left="900" w:right="900"/>
        </w:sectPr>
      </w:pPr>
    </w:p>
    <w:p>
      <w:pPr>
        <w:pStyle w:val="ListParagraph"/>
        <w:numPr>
          <w:ilvl w:val="0"/>
          <w:numId w:val="1"/>
        </w:numPr>
        <w:tabs>
          <w:tab w:pos="896" w:val="left" w:leader="none"/>
        </w:tabs>
        <w:spacing w:line="240" w:lineRule="auto" w:before="22" w:after="0"/>
        <w:ind w:left="896" w:right="0" w:hanging="356"/>
        <w:jc w:val="left"/>
        <w:rPr>
          <w:sz w:val="24"/>
        </w:rPr>
      </w:pPr>
      <w:r>
        <w:rPr>
          <w:sz w:val="24"/>
        </w:rPr>
        <w:t>Reynolds, B. D., Puck, M. H. and Robinson, A. (1974), Genetic counseling: an</w:t>
      </w:r>
      <w:r>
        <w:rPr>
          <w:spacing w:val="-18"/>
          <w:sz w:val="24"/>
        </w:rPr>
        <w:t> </w:t>
      </w:r>
      <w:r>
        <w:rPr>
          <w:sz w:val="24"/>
        </w:rPr>
        <w:t>appraisal.</w:t>
      </w:r>
    </w:p>
    <w:p>
      <w:pPr>
        <w:spacing w:before="147"/>
        <w:ind w:left="540" w:right="0" w:firstLine="0"/>
        <w:jc w:val="left"/>
        <w:rPr>
          <w:sz w:val="24"/>
        </w:rPr>
      </w:pPr>
      <w:r>
        <w:rPr>
          <w:i/>
          <w:sz w:val="24"/>
        </w:rPr>
        <w:t>Clin Genet, </w:t>
      </w:r>
      <w:r>
        <w:rPr>
          <w:sz w:val="24"/>
        </w:rPr>
        <w:t>5(3), 177-187</w:t>
      </w:r>
    </w:p>
    <w:p>
      <w:pPr>
        <w:pStyle w:val="BodyText"/>
        <w:spacing w:before="2"/>
        <w:rPr>
          <w:sz w:val="25"/>
        </w:rPr>
      </w:pPr>
    </w:p>
    <w:p>
      <w:pPr>
        <w:pStyle w:val="ListParagraph"/>
        <w:numPr>
          <w:ilvl w:val="0"/>
          <w:numId w:val="1"/>
        </w:numPr>
        <w:tabs>
          <w:tab w:pos="896" w:val="left" w:leader="none"/>
        </w:tabs>
        <w:spacing w:line="360" w:lineRule="auto" w:before="0" w:after="0"/>
        <w:ind w:left="540" w:right="597" w:firstLine="0"/>
        <w:jc w:val="left"/>
        <w:rPr>
          <w:sz w:val="24"/>
        </w:rPr>
      </w:pPr>
      <w:r>
        <w:rPr>
          <w:sz w:val="24"/>
        </w:rPr>
        <w:t>Genetic Disorders UK (2016), </w:t>
      </w:r>
      <w:r>
        <w:rPr>
          <w:i/>
          <w:sz w:val="24"/>
        </w:rPr>
        <w:t>Financial Statements for the year 1 April 2015 to 31 March </w:t>
      </w:r>
      <w:r>
        <w:rPr>
          <w:i/>
          <w:sz w:val="24"/>
        </w:rPr>
        <w:t>2016, </w:t>
      </w:r>
      <w:r>
        <w:rPr>
          <w:sz w:val="24"/>
        </w:rPr>
        <w:t>[online], available at: </w:t>
      </w:r>
      <w:hyperlink r:id="rId19">
        <w:r>
          <w:rPr>
            <w:spacing w:val="-1"/>
            <w:sz w:val="24"/>
          </w:rPr>
          <w:t>http://apps.charitycommission.gov.uk/Accounts/Ends83/0001141583_AC_20160331_E_C.P</w:t>
        </w:r>
      </w:hyperlink>
      <w:r>
        <w:rPr>
          <w:spacing w:val="-1"/>
          <w:sz w:val="24"/>
        </w:rPr>
        <w:t> </w:t>
      </w:r>
      <w:r>
        <w:rPr>
          <w:sz w:val="24"/>
        </w:rPr>
        <w:t>DF [published: 07.10.16], [accessed</w:t>
      </w:r>
      <w:r>
        <w:rPr>
          <w:spacing w:val="-3"/>
          <w:sz w:val="24"/>
        </w:rPr>
        <w:t> </w:t>
      </w:r>
      <w:r>
        <w:rPr>
          <w:sz w:val="24"/>
        </w:rPr>
        <w:t>03.08.20]</w:t>
      </w:r>
    </w:p>
    <w:p>
      <w:pPr>
        <w:pStyle w:val="ListParagraph"/>
        <w:numPr>
          <w:ilvl w:val="0"/>
          <w:numId w:val="1"/>
        </w:numPr>
        <w:tabs>
          <w:tab w:pos="896" w:val="left" w:leader="none"/>
        </w:tabs>
        <w:spacing w:line="360" w:lineRule="auto" w:before="158" w:after="0"/>
        <w:ind w:left="540" w:right="542" w:firstLine="0"/>
        <w:jc w:val="left"/>
        <w:rPr>
          <w:sz w:val="24"/>
        </w:rPr>
      </w:pPr>
      <w:r>
        <w:rPr>
          <w:sz w:val="24"/>
        </w:rPr>
        <w:t>Brain, J., Schofield, J., Gerrish, K., Mawson, S., Mabbott, I., Patel, D., </w:t>
      </w:r>
      <w:r>
        <w:rPr>
          <w:i/>
          <w:sz w:val="24"/>
        </w:rPr>
        <w:t>et al</w:t>
      </w:r>
      <w:r>
        <w:rPr>
          <w:sz w:val="24"/>
        </w:rPr>
        <w:t>. (2011) </w:t>
      </w:r>
      <w:r>
        <w:rPr>
          <w:i/>
          <w:sz w:val="24"/>
        </w:rPr>
        <w:t>A Guide </w:t>
      </w:r>
      <w:r>
        <w:rPr>
          <w:i/>
          <w:sz w:val="24"/>
        </w:rPr>
        <w:t>for Clinical Audit, Research and Service Review. </w:t>
      </w:r>
      <w:r>
        <w:rPr>
          <w:sz w:val="24"/>
        </w:rPr>
        <w:t>Healthcare Quality Improvement</w:t>
      </w:r>
      <w:r>
        <w:rPr>
          <w:spacing w:val="-32"/>
          <w:sz w:val="24"/>
        </w:rPr>
        <w:t> </w:t>
      </w:r>
      <w:r>
        <w:rPr>
          <w:sz w:val="24"/>
        </w:rPr>
        <w:t>Partnership</w:t>
      </w:r>
    </w:p>
    <w:p>
      <w:pPr>
        <w:pStyle w:val="ListParagraph"/>
        <w:numPr>
          <w:ilvl w:val="0"/>
          <w:numId w:val="1"/>
        </w:numPr>
        <w:tabs>
          <w:tab w:pos="896" w:val="left" w:leader="none"/>
        </w:tabs>
        <w:spacing w:line="360" w:lineRule="auto" w:before="161" w:after="0"/>
        <w:ind w:left="540" w:right="584" w:firstLine="0"/>
        <w:jc w:val="left"/>
        <w:rPr>
          <w:sz w:val="24"/>
        </w:rPr>
      </w:pPr>
      <w:r>
        <w:rPr>
          <w:sz w:val="24"/>
        </w:rPr>
        <w:t>Clarke, A. (2001), Evaluation research in nursing and health care, </w:t>
      </w:r>
      <w:r>
        <w:rPr>
          <w:i/>
          <w:sz w:val="24"/>
        </w:rPr>
        <w:t>Nurse Researcher, </w:t>
      </w:r>
      <w:r>
        <w:rPr>
          <w:sz w:val="24"/>
        </w:rPr>
        <w:t>8(3), 4-14</w:t>
      </w:r>
    </w:p>
    <w:p>
      <w:pPr>
        <w:pStyle w:val="ListParagraph"/>
        <w:numPr>
          <w:ilvl w:val="0"/>
          <w:numId w:val="1"/>
        </w:numPr>
        <w:tabs>
          <w:tab w:pos="896" w:val="left" w:leader="none"/>
        </w:tabs>
        <w:spacing w:line="360" w:lineRule="auto" w:before="161" w:after="0"/>
        <w:ind w:left="540" w:right="1359" w:firstLine="0"/>
        <w:jc w:val="left"/>
        <w:rPr>
          <w:sz w:val="24"/>
        </w:rPr>
      </w:pPr>
      <w:r>
        <w:rPr>
          <w:sz w:val="24"/>
        </w:rPr>
        <w:t>Bowling, A. (2009), </w:t>
      </w:r>
      <w:r>
        <w:rPr>
          <w:i/>
          <w:sz w:val="24"/>
        </w:rPr>
        <w:t>Research Methods In Health: Investigating Health and Health </w:t>
      </w:r>
      <w:r>
        <w:rPr>
          <w:i/>
          <w:sz w:val="24"/>
        </w:rPr>
        <w:t>Services</w:t>
      </w:r>
      <w:r>
        <w:rPr>
          <w:sz w:val="24"/>
        </w:rPr>
        <w:t>, Open University Press, 3rd ed., pp.</w:t>
      </w:r>
      <w:r>
        <w:rPr>
          <w:spacing w:val="-13"/>
          <w:sz w:val="24"/>
        </w:rPr>
        <w:t> </w:t>
      </w:r>
      <w:r>
        <w:rPr>
          <w:sz w:val="24"/>
        </w:rPr>
        <w:t>9-10.</w:t>
      </w:r>
    </w:p>
    <w:p>
      <w:pPr>
        <w:pStyle w:val="ListParagraph"/>
        <w:numPr>
          <w:ilvl w:val="0"/>
          <w:numId w:val="1"/>
        </w:numPr>
        <w:tabs>
          <w:tab w:pos="896" w:val="left" w:leader="none"/>
        </w:tabs>
        <w:spacing w:line="360" w:lineRule="auto" w:before="162" w:after="0"/>
        <w:ind w:left="540" w:right="841" w:firstLine="0"/>
        <w:jc w:val="left"/>
        <w:rPr>
          <w:sz w:val="24"/>
        </w:rPr>
      </w:pPr>
      <w:r>
        <w:rPr>
          <w:sz w:val="24"/>
        </w:rPr>
        <w:t>Creswell, J. W. and Plano Clark, V. L. (2011), </w:t>
      </w:r>
      <w:r>
        <w:rPr>
          <w:i/>
          <w:sz w:val="24"/>
        </w:rPr>
        <w:t>Designing and conducting mixed methods </w:t>
      </w:r>
      <w:r>
        <w:rPr>
          <w:i/>
          <w:sz w:val="24"/>
        </w:rPr>
        <w:t>research, </w:t>
      </w:r>
      <w:r>
        <w:rPr>
          <w:sz w:val="24"/>
        </w:rPr>
        <w:t>SAGE Publications Inc, pp.</w:t>
      </w:r>
      <w:r>
        <w:rPr>
          <w:spacing w:val="-1"/>
          <w:sz w:val="24"/>
        </w:rPr>
        <w:t> </w:t>
      </w:r>
      <w:r>
        <w:rPr>
          <w:sz w:val="24"/>
        </w:rPr>
        <w:t>62-67</w:t>
      </w:r>
    </w:p>
    <w:p>
      <w:pPr>
        <w:pStyle w:val="ListParagraph"/>
        <w:numPr>
          <w:ilvl w:val="0"/>
          <w:numId w:val="1"/>
        </w:numPr>
        <w:tabs>
          <w:tab w:pos="896" w:val="left" w:leader="none"/>
        </w:tabs>
        <w:spacing w:line="360" w:lineRule="auto" w:before="156" w:after="0"/>
        <w:ind w:left="540" w:right="604" w:firstLine="0"/>
        <w:jc w:val="left"/>
        <w:rPr>
          <w:sz w:val="24"/>
        </w:rPr>
      </w:pPr>
      <w:r>
        <w:rPr>
          <w:sz w:val="24"/>
        </w:rPr>
        <w:t>University of Exeter (2018), </w:t>
      </w:r>
      <w:r>
        <w:rPr>
          <w:i/>
          <w:sz w:val="24"/>
        </w:rPr>
        <w:t>Research Ethics Framework</w:t>
      </w:r>
      <w:r>
        <w:rPr>
          <w:sz w:val="24"/>
        </w:rPr>
        <w:t>, [online], available at: </w:t>
      </w:r>
      <w:r>
        <w:rPr>
          <w:spacing w:val="-1"/>
          <w:sz w:val="24"/>
        </w:rPr>
        <w:t>https://</w:t>
      </w:r>
      <w:hyperlink r:id="rId20">
        <w:r>
          <w:rPr>
            <w:spacing w:val="-1"/>
            <w:sz w:val="24"/>
          </w:rPr>
          <w:t>www.exeter.ac.uk/media/universityofexeter/governanceandcompliance/researchet</w:t>
        </w:r>
      </w:hyperlink>
      <w:r>
        <w:rPr>
          <w:spacing w:val="-1"/>
          <w:sz w:val="24"/>
        </w:rPr>
        <w:t> </w:t>
      </w:r>
      <w:r>
        <w:rPr>
          <w:sz w:val="24"/>
        </w:rPr>
        <w:t>hicsandgovernance/Research_Ethics_Framework_v10_Sept_2018_.pdf [published: 10.09.18], [accessed</w:t>
      </w:r>
      <w:r>
        <w:rPr>
          <w:spacing w:val="-1"/>
          <w:sz w:val="24"/>
        </w:rPr>
        <w:t> </w:t>
      </w:r>
      <w:r>
        <w:rPr>
          <w:sz w:val="24"/>
        </w:rPr>
        <w:t>05.08.20]</w:t>
      </w:r>
    </w:p>
    <w:p>
      <w:pPr>
        <w:pStyle w:val="ListParagraph"/>
        <w:numPr>
          <w:ilvl w:val="0"/>
          <w:numId w:val="1"/>
        </w:numPr>
        <w:tabs>
          <w:tab w:pos="896" w:val="left" w:leader="none"/>
        </w:tabs>
        <w:spacing w:line="360" w:lineRule="auto" w:before="163" w:after="0"/>
        <w:ind w:left="540" w:right="634" w:firstLine="0"/>
        <w:jc w:val="left"/>
        <w:rPr>
          <w:sz w:val="24"/>
        </w:rPr>
      </w:pPr>
      <w:r>
        <w:rPr>
          <w:sz w:val="24"/>
        </w:rPr>
        <w:t>Grant, P. E., Pampakab, M., Payne, K., Clarke, A. and McAllister, M. (2019), Developing a short-form of the Genetic Counselling Outcome Scale: The Genomics Outcome Scale, </w:t>
      </w:r>
      <w:r>
        <w:rPr>
          <w:i/>
          <w:sz w:val="24"/>
        </w:rPr>
        <w:t>European Journal of Medical Genetics</w:t>
      </w:r>
      <w:r>
        <w:rPr>
          <w:sz w:val="24"/>
        </w:rPr>
        <w:t>, 62,</w:t>
      </w:r>
      <w:r>
        <w:rPr>
          <w:spacing w:val="-4"/>
          <w:sz w:val="24"/>
        </w:rPr>
        <w:t> </w:t>
      </w:r>
      <w:r>
        <w:rPr>
          <w:sz w:val="24"/>
        </w:rPr>
        <w:t>324-334</w:t>
      </w:r>
    </w:p>
    <w:p>
      <w:pPr>
        <w:pStyle w:val="ListParagraph"/>
        <w:numPr>
          <w:ilvl w:val="0"/>
          <w:numId w:val="1"/>
        </w:numPr>
        <w:tabs>
          <w:tab w:pos="896" w:val="left" w:leader="none"/>
        </w:tabs>
        <w:spacing w:line="357" w:lineRule="auto" w:before="162" w:after="0"/>
        <w:ind w:left="540" w:right="822" w:firstLine="0"/>
        <w:jc w:val="left"/>
        <w:rPr>
          <w:sz w:val="24"/>
        </w:rPr>
      </w:pPr>
      <w:r>
        <w:rPr>
          <w:sz w:val="24"/>
        </w:rPr>
        <w:t>McAllister, M., Wood, A. M., Dunn, G., Shiloh, S. and Todd, C. (2011), The Genetic Counseling Outcome Scale: a new patient-reported outcome measure for clinical genetics services, Clin Genet, 79,</w:t>
      </w:r>
      <w:r>
        <w:rPr>
          <w:spacing w:val="-7"/>
          <w:sz w:val="24"/>
        </w:rPr>
        <w:t> </w:t>
      </w:r>
      <w:r>
        <w:rPr>
          <w:sz w:val="24"/>
        </w:rPr>
        <w:t>413-424</w:t>
      </w:r>
    </w:p>
    <w:p>
      <w:pPr>
        <w:pStyle w:val="ListParagraph"/>
        <w:numPr>
          <w:ilvl w:val="0"/>
          <w:numId w:val="1"/>
        </w:numPr>
        <w:tabs>
          <w:tab w:pos="896" w:val="left" w:leader="none"/>
        </w:tabs>
        <w:spacing w:line="360" w:lineRule="auto" w:before="166" w:after="0"/>
        <w:ind w:left="540" w:right="588" w:firstLine="0"/>
        <w:jc w:val="left"/>
        <w:rPr>
          <w:sz w:val="24"/>
        </w:rPr>
      </w:pPr>
      <w:r>
        <w:rPr>
          <w:sz w:val="24"/>
        </w:rPr>
        <w:t>Likert, R. (1932), A Technique for the Measurement of Attitudes, </w:t>
      </w:r>
      <w:r>
        <w:rPr>
          <w:i/>
          <w:sz w:val="24"/>
        </w:rPr>
        <w:t>Archives of Psychology</w:t>
      </w:r>
      <w:r>
        <w:rPr>
          <w:sz w:val="24"/>
        </w:rPr>
        <w:t>, 140, 5–55</w:t>
      </w:r>
    </w:p>
    <w:p>
      <w:pPr>
        <w:pStyle w:val="ListParagraph"/>
        <w:numPr>
          <w:ilvl w:val="0"/>
          <w:numId w:val="1"/>
        </w:numPr>
        <w:tabs>
          <w:tab w:pos="896" w:val="left" w:leader="none"/>
        </w:tabs>
        <w:spacing w:line="360" w:lineRule="auto" w:before="161" w:after="0"/>
        <w:ind w:left="540" w:right="1375" w:firstLine="0"/>
        <w:jc w:val="left"/>
        <w:rPr>
          <w:sz w:val="24"/>
        </w:rPr>
      </w:pPr>
      <w:r>
        <w:rPr>
          <w:sz w:val="24"/>
        </w:rPr>
        <w:t>Braun, V. and Clark, V. (2006), Using thematic analysis in psychology. </w:t>
      </w:r>
      <w:r>
        <w:rPr>
          <w:i/>
          <w:sz w:val="24"/>
        </w:rPr>
        <w:t>Qualitative </w:t>
      </w:r>
      <w:r>
        <w:rPr>
          <w:i/>
          <w:sz w:val="24"/>
        </w:rPr>
        <w:t>Research in Psychology, </w:t>
      </w:r>
      <w:r>
        <w:rPr>
          <w:sz w:val="24"/>
        </w:rPr>
        <w:t>3,</w:t>
      </w:r>
      <w:r>
        <w:rPr>
          <w:spacing w:val="5"/>
          <w:sz w:val="24"/>
        </w:rPr>
        <w:t> </w:t>
      </w:r>
      <w:r>
        <w:rPr>
          <w:sz w:val="24"/>
        </w:rPr>
        <w:t>77-101</w:t>
      </w:r>
    </w:p>
    <w:p>
      <w:pPr>
        <w:spacing w:after="0" w:line="360" w:lineRule="auto"/>
        <w:jc w:val="left"/>
        <w:rPr>
          <w:sz w:val="24"/>
        </w:rPr>
        <w:sectPr>
          <w:pgSz w:w="11900" w:h="16840"/>
          <w:pgMar w:header="0" w:footer="681" w:top="1420" w:bottom="960" w:left="900" w:right="900"/>
        </w:sectPr>
      </w:pPr>
    </w:p>
    <w:p>
      <w:pPr>
        <w:pStyle w:val="ListParagraph"/>
        <w:numPr>
          <w:ilvl w:val="0"/>
          <w:numId w:val="1"/>
        </w:numPr>
        <w:tabs>
          <w:tab w:pos="896" w:val="left" w:leader="none"/>
        </w:tabs>
        <w:spacing w:line="360" w:lineRule="auto" w:before="22" w:after="0"/>
        <w:ind w:left="540" w:right="723" w:firstLine="0"/>
        <w:jc w:val="left"/>
        <w:rPr>
          <w:sz w:val="24"/>
        </w:rPr>
      </w:pPr>
      <w:r>
        <w:rPr>
          <w:sz w:val="24"/>
        </w:rPr>
        <w:t>Lepore, S. J., Ragan, J. D. and Jones, S. (2000), Talking Facilitates Cognitive-Emotional Processes of Adaptation to an Acute Stressor, </w:t>
      </w:r>
      <w:r>
        <w:rPr>
          <w:i/>
          <w:sz w:val="24"/>
        </w:rPr>
        <w:t>Journal of Personality and Social Psychology</w:t>
      </w:r>
      <w:r>
        <w:rPr>
          <w:sz w:val="24"/>
        </w:rPr>
        <w:t>, 78(3),</w:t>
      </w:r>
      <w:r>
        <w:rPr>
          <w:spacing w:val="-1"/>
          <w:sz w:val="24"/>
        </w:rPr>
        <w:t> </w:t>
      </w:r>
      <w:r>
        <w:rPr>
          <w:sz w:val="24"/>
        </w:rPr>
        <w:t>499-508</w:t>
      </w:r>
    </w:p>
    <w:p>
      <w:pPr>
        <w:pStyle w:val="ListParagraph"/>
        <w:numPr>
          <w:ilvl w:val="0"/>
          <w:numId w:val="1"/>
        </w:numPr>
        <w:tabs>
          <w:tab w:pos="896" w:val="left" w:leader="none"/>
        </w:tabs>
        <w:spacing w:line="357" w:lineRule="auto" w:before="162" w:after="0"/>
        <w:ind w:left="540" w:right="929" w:firstLine="0"/>
        <w:jc w:val="left"/>
        <w:rPr>
          <w:sz w:val="24"/>
        </w:rPr>
      </w:pPr>
      <w:r>
        <w:rPr>
          <w:sz w:val="24"/>
        </w:rPr>
        <w:t>MacLeod, R., Craufurd, D. and Booth, K. (2002), Patients’ Perceptions of What Makes Genetic Counselling Effective: An Interpretative Phenomenological Analysis, </w:t>
      </w:r>
      <w:r>
        <w:rPr>
          <w:i/>
          <w:sz w:val="24"/>
        </w:rPr>
        <w:t>Journal of </w:t>
      </w:r>
      <w:r>
        <w:rPr>
          <w:i/>
          <w:sz w:val="24"/>
        </w:rPr>
        <w:t>Health Psychology</w:t>
      </w:r>
      <w:r>
        <w:rPr>
          <w:sz w:val="24"/>
        </w:rPr>
        <w:t>, 7(2), 145-156</w:t>
      </w:r>
    </w:p>
    <w:p>
      <w:pPr>
        <w:pStyle w:val="ListParagraph"/>
        <w:numPr>
          <w:ilvl w:val="0"/>
          <w:numId w:val="1"/>
        </w:numPr>
        <w:tabs>
          <w:tab w:pos="896" w:val="left" w:leader="none"/>
        </w:tabs>
        <w:spacing w:line="360" w:lineRule="auto" w:before="166" w:after="0"/>
        <w:ind w:left="540" w:right="825" w:firstLine="0"/>
        <w:jc w:val="left"/>
        <w:rPr>
          <w:sz w:val="24"/>
        </w:rPr>
      </w:pPr>
      <w:r>
        <w:rPr>
          <w:sz w:val="24"/>
        </w:rPr>
        <w:t>Austin, Z. (2014), Qualitative Research: Getting Started, </w:t>
      </w:r>
      <w:r>
        <w:rPr>
          <w:i/>
          <w:sz w:val="24"/>
        </w:rPr>
        <w:t>Can J Hosp Pharm</w:t>
      </w:r>
      <w:r>
        <w:rPr>
          <w:sz w:val="24"/>
        </w:rPr>
        <w:t>, 67(6), 436- </w:t>
      </w:r>
      <w:r>
        <w:rPr>
          <w:spacing w:val="-2"/>
          <w:sz w:val="24"/>
        </w:rPr>
        <w:t>440</w:t>
      </w:r>
    </w:p>
    <w:p>
      <w:pPr>
        <w:pStyle w:val="ListParagraph"/>
        <w:numPr>
          <w:ilvl w:val="0"/>
          <w:numId w:val="1"/>
        </w:numPr>
        <w:tabs>
          <w:tab w:pos="896" w:val="left" w:leader="none"/>
        </w:tabs>
        <w:spacing w:line="240" w:lineRule="auto" w:before="161" w:after="0"/>
        <w:ind w:left="895" w:right="0" w:hanging="356"/>
        <w:jc w:val="left"/>
        <w:rPr>
          <w:sz w:val="24"/>
        </w:rPr>
      </w:pPr>
      <w:r>
        <w:rPr>
          <w:sz w:val="24"/>
        </w:rPr>
        <w:t>Dodgson, J. E. (2019), Reflexivity in Qualitative Research, </w:t>
      </w:r>
      <w:r>
        <w:rPr>
          <w:i/>
          <w:sz w:val="24"/>
        </w:rPr>
        <w:t>J Hum Lact</w:t>
      </w:r>
      <w:r>
        <w:rPr>
          <w:sz w:val="24"/>
        </w:rPr>
        <w:t>, 35(2),</w:t>
      </w:r>
      <w:r>
        <w:rPr>
          <w:spacing w:val="-11"/>
          <w:sz w:val="24"/>
        </w:rPr>
        <w:t> </w:t>
      </w:r>
      <w:r>
        <w:rPr>
          <w:sz w:val="24"/>
        </w:rPr>
        <w:t>220-222</w:t>
      </w:r>
    </w:p>
    <w:p>
      <w:pPr>
        <w:pStyle w:val="BodyText"/>
        <w:spacing w:before="2"/>
        <w:rPr>
          <w:sz w:val="25"/>
        </w:rPr>
      </w:pPr>
    </w:p>
    <w:p>
      <w:pPr>
        <w:pStyle w:val="ListParagraph"/>
        <w:numPr>
          <w:ilvl w:val="0"/>
          <w:numId w:val="1"/>
        </w:numPr>
        <w:tabs>
          <w:tab w:pos="896" w:val="left" w:leader="none"/>
        </w:tabs>
        <w:spacing w:line="360" w:lineRule="auto" w:before="0" w:after="0"/>
        <w:ind w:left="540" w:right="1351" w:firstLine="0"/>
        <w:jc w:val="left"/>
        <w:rPr>
          <w:sz w:val="24"/>
        </w:rPr>
      </w:pPr>
      <w:r>
        <w:rPr>
          <w:sz w:val="24"/>
        </w:rPr>
        <w:t>Middleton, A., Mendes, A., Benjamin, C. M. and Howard, H. C. (2017), Direct-to- consumer genetic testing: where and how does genetic counseling fit?, </w:t>
      </w:r>
      <w:r>
        <w:rPr>
          <w:i/>
          <w:sz w:val="24"/>
        </w:rPr>
        <w:t>Personalized </w:t>
      </w:r>
      <w:r>
        <w:rPr>
          <w:i/>
          <w:sz w:val="24"/>
        </w:rPr>
        <w:t>Medicine</w:t>
      </w:r>
      <w:r>
        <w:rPr>
          <w:sz w:val="24"/>
        </w:rPr>
        <w:t>, 14(3),</w:t>
      </w:r>
      <w:r>
        <w:rPr>
          <w:spacing w:val="-1"/>
          <w:sz w:val="24"/>
        </w:rPr>
        <w:t> </w:t>
      </w:r>
      <w:r>
        <w:rPr>
          <w:sz w:val="24"/>
        </w:rPr>
        <w:t>249–257</w:t>
      </w:r>
    </w:p>
    <w:sectPr>
      <w:pgSz w:w="11900" w:h="16840"/>
      <w:pgMar w:header="0" w:footer="681" w:top="1420" w:bottom="960" w:left="9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type id="_x0000_t202" o:spt="202" coordsize="21600,21600" path="m,l,21600r21600,l21600,xe">
          <v:stroke joinstyle="miter"/>
          <v:path gradientshapeok="t" o:connecttype="rect"/>
        </v:shapetype>
        <v:shape style="position:absolute;margin-left:288.630005pt;margin-top:792.974976pt;width:18pt;height:14pt;mso-position-horizontal-relative:page;mso-position-vertical-relative:page;z-index:-16221184" type="#_x0000_t202" filled="false" stroked="false">
          <v:textbox inset="0,0,0,0">
            <w:txbxContent>
              <w:p>
                <w:pPr>
                  <w:pStyle w:val="BodyText"/>
                  <w:spacing w:line="264" w:lineRule="exact"/>
                  <w:ind w:left="60"/>
                </w:pPr>
                <w:r>
                  <w:rPr/>
                  <w:fldChar w:fldCharType="begin"/>
                </w:r>
                <w:r>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40" w:hanging="235"/>
        <w:jc w:val="left"/>
      </w:pPr>
      <w:rPr>
        <w:rFonts w:hint="default" w:ascii="Calibri" w:hAnsi="Calibri" w:eastAsia="Calibri" w:cs="Calibri"/>
        <w:spacing w:val="-2"/>
        <w:w w:val="100"/>
        <w:sz w:val="24"/>
        <w:szCs w:val="24"/>
        <w:lang w:val="en-US" w:eastAsia="en-US" w:bidi="ar-SA"/>
      </w:rPr>
    </w:lvl>
    <w:lvl w:ilvl="1">
      <w:start w:val="0"/>
      <w:numFmt w:val="bullet"/>
      <w:lvlText w:val="•"/>
      <w:lvlJc w:val="left"/>
      <w:pPr>
        <w:ind w:left="1496" w:hanging="235"/>
      </w:pPr>
      <w:rPr>
        <w:rFonts w:hint="default"/>
        <w:lang w:val="en-US" w:eastAsia="en-US" w:bidi="ar-SA"/>
      </w:rPr>
    </w:lvl>
    <w:lvl w:ilvl="2">
      <w:start w:val="0"/>
      <w:numFmt w:val="bullet"/>
      <w:lvlText w:val="•"/>
      <w:lvlJc w:val="left"/>
      <w:pPr>
        <w:ind w:left="2452" w:hanging="235"/>
      </w:pPr>
      <w:rPr>
        <w:rFonts w:hint="default"/>
        <w:lang w:val="en-US" w:eastAsia="en-US" w:bidi="ar-SA"/>
      </w:rPr>
    </w:lvl>
    <w:lvl w:ilvl="3">
      <w:start w:val="0"/>
      <w:numFmt w:val="bullet"/>
      <w:lvlText w:val="•"/>
      <w:lvlJc w:val="left"/>
      <w:pPr>
        <w:ind w:left="3408" w:hanging="235"/>
      </w:pPr>
      <w:rPr>
        <w:rFonts w:hint="default"/>
        <w:lang w:val="en-US" w:eastAsia="en-US" w:bidi="ar-SA"/>
      </w:rPr>
    </w:lvl>
    <w:lvl w:ilvl="4">
      <w:start w:val="0"/>
      <w:numFmt w:val="bullet"/>
      <w:lvlText w:val="•"/>
      <w:lvlJc w:val="left"/>
      <w:pPr>
        <w:ind w:left="4364" w:hanging="235"/>
      </w:pPr>
      <w:rPr>
        <w:rFonts w:hint="default"/>
        <w:lang w:val="en-US" w:eastAsia="en-US" w:bidi="ar-SA"/>
      </w:rPr>
    </w:lvl>
    <w:lvl w:ilvl="5">
      <w:start w:val="0"/>
      <w:numFmt w:val="bullet"/>
      <w:lvlText w:val="•"/>
      <w:lvlJc w:val="left"/>
      <w:pPr>
        <w:ind w:left="5320" w:hanging="235"/>
      </w:pPr>
      <w:rPr>
        <w:rFonts w:hint="default"/>
        <w:lang w:val="en-US" w:eastAsia="en-US" w:bidi="ar-SA"/>
      </w:rPr>
    </w:lvl>
    <w:lvl w:ilvl="6">
      <w:start w:val="0"/>
      <w:numFmt w:val="bullet"/>
      <w:lvlText w:val="•"/>
      <w:lvlJc w:val="left"/>
      <w:pPr>
        <w:ind w:left="6276" w:hanging="235"/>
      </w:pPr>
      <w:rPr>
        <w:rFonts w:hint="default"/>
        <w:lang w:val="en-US" w:eastAsia="en-US" w:bidi="ar-SA"/>
      </w:rPr>
    </w:lvl>
    <w:lvl w:ilvl="7">
      <w:start w:val="0"/>
      <w:numFmt w:val="bullet"/>
      <w:lvlText w:val="•"/>
      <w:lvlJc w:val="left"/>
      <w:pPr>
        <w:ind w:left="7232" w:hanging="235"/>
      </w:pPr>
      <w:rPr>
        <w:rFonts w:hint="default"/>
        <w:lang w:val="en-US" w:eastAsia="en-US" w:bidi="ar-SA"/>
      </w:rPr>
    </w:lvl>
    <w:lvl w:ilvl="8">
      <w:start w:val="0"/>
      <w:numFmt w:val="bullet"/>
      <w:lvlText w:val="•"/>
      <w:lvlJc w:val="left"/>
      <w:pPr>
        <w:ind w:left="8188" w:hanging="235"/>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307"/>
      <w:ind w:left="540"/>
    </w:pPr>
    <w:rPr>
      <w:rFonts w:ascii="Calibri" w:hAnsi="Calibri" w:eastAsia="Calibri" w:cs="Calibri"/>
      <w:sz w:val="24"/>
      <w:szCs w:val="24"/>
      <w:lang w:val="en-US" w:eastAsia="en-US" w:bidi="ar-SA"/>
    </w:rPr>
  </w:style>
  <w:style w:styleId="TOC2" w:type="paragraph">
    <w:name w:val="TOC 2"/>
    <w:basedOn w:val="Normal"/>
    <w:uiPriority w:val="1"/>
    <w:qFormat/>
    <w:pPr>
      <w:spacing w:before="307"/>
      <w:ind w:left="1261"/>
    </w:pPr>
    <w:rPr>
      <w:rFonts w:ascii="Calibri" w:hAnsi="Calibri" w:eastAsia="Calibri" w:cs="Calibri"/>
      <w:sz w:val="24"/>
      <w:szCs w:val="24"/>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21"/>
      <w:ind w:left="540"/>
      <w:outlineLvl w:val="1"/>
    </w:pPr>
    <w:rPr>
      <w:rFonts w:ascii="Calibri" w:hAnsi="Calibri" w:eastAsia="Calibri" w:cs="Calibri"/>
      <w:b/>
      <w:bCs/>
      <w:sz w:val="32"/>
      <w:szCs w:val="32"/>
      <w:lang w:val="en-US" w:eastAsia="en-US" w:bidi="ar-SA"/>
    </w:rPr>
  </w:style>
  <w:style w:styleId="Heading2" w:type="paragraph">
    <w:name w:val="Heading 2"/>
    <w:basedOn w:val="Normal"/>
    <w:uiPriority w:val="1"/>
    <w:qFormat/>
    <w:pPr>
      <w:spacing w:before="22"/>
      <w:ind w:left="540"/>
      <w:jc w:val="both"/>
      <w:outlineLvl w:val="2"/>
    </w:pPr>
    <w:rPr>
      <w:rFonts w:ascii="Calibri" w:hAnsi="Calibri" w:eastAsia="Calibri" w:cs="Calibri"/>
      <w:b/>
      <w:bCs/>
      <w:sz w:val="24"/>
      <w:szCs w:val="24"/>
      <w:lang w:val="en-US" w:eastAsia="en-US" w:bidi="ar-SA"/>
    </w:rPr>
  </w:style>
  <w:style w:styleId="Title" w:type="paragraph">
    <w:name w:val="Title"/>
    <w:basedOn w:val="Normal"/>
    <w:uiPriority w:val="1"/>
    <w:qFormat/>
    <w:pPr>
      <w:spacing w:before="28"/>
      <w:ind w:left="1081" w:right="1076"/>
      <w:jc w:val="center"/>
    </w:pPr>
    <w:rPr>
      <w:rFonts w:ascii="Calibri" w:hAnsi="Calibri" w:eastAsia="Calibri" w:cs="Calibri"/>
      <w:b/>
      <w:bCs/>
      <w:sz w:val="36"/>
      <w:szCs w:val="36"/>
      <w:lang w:val="en-US" w:eastAsia="en-US" w:bidi="ar-SA"/>
    </w:rPr>
  </w:style>
  <w:style w:styleId="ListParagraph" w:type="paragraph">
    <w:name w:val="List Paragraph"/>
    <w:basedOn w:val="Normal"/>
    <w:uiPriority w:val="1"/>
    <w:qFormat/>
    <w:pPr>
      <w:spacing w:before="162"/>
      <w:ind w:left="540"/>
    </w:pPr>
    <w:rPr>
      <w:rFonts w:ascii="Calibri" w:hAnsi="Calibri" w:eastAsia="Calibri" w:cs="Calibri"/>
      <w:lang w:val="en-US" w:eastAsia="en-US" w:bidi="ar-SA"/>
    </w:rPr>
  </w:style>
  <w:style w:styleId="TableParagraph" w:type="paragraph">
    <w:name w:val="Table Paragraph"/>
    <w:basedOn w:val="Normal"/>
    <w:uiPriority w:val="1"/>
    <w:qFormat/>
    <w:pPr>
      <w:spacing w:line="269" w:lineRule="exact"/>
      <w:ind w:left="10"/>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www.gcrb.org.uk/whats-new/2020/august-2020/the-role-of-the-genetic-counsellor/" TargetMode="External"/><Relationship Id="rId16" Type="http://schemas.openxmlformats.org/officeDocument/2006/relationships/hyperlink" Target="http://www.geneticdisordersuk.org/about-us/" TargetMode="External"/><Relationship Id="rId17" Type="http://schemas.openxmlformats.org/officeDocument/2006/relationships/hyperlink" Target="http://www.geneticdisordersuk.org/about-us/helpline/" TargetMode="External"/><Relationship Id="rId18" Type="http://schemas.openxmlformats.org/officeDocument/2006/relationships/hyperlink" Target="http://www.nhs.uk/conditions/genetic-and-genomic-testing/" TargetMode="External"/><Relationship Id="rId19" Type="http://schemas.openxmlformats.org/officeDocument/2006/relationships/hyperlink" Target="http://apps.charitycommission.gov.uk/Accounts/Ends83/0001141583_AC_20160331_E_C.P" TargetMode="External"/><Relationship Id="rId20" Type="http://schemas.openxmlformats.org/officeDocument/2006/relationships/hyperlink" Target="http://www.exeter.ac.uk/media/universityofexeter/governanceandcompliance/researchet" TargetMode="External"/><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ella.r.kershaw@gmail.com</dc:creator>
  <dcterms:created xsi:type="dcterms:W3CDTF">2020-09-10T13:42:08Z</dcterms:created>
  <dcterms:modified xsi:type="dcterms:W3CDTF">2020-09-10T13:42:08Z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Microsoft Word</vt:lpwstr>
  </property>
  <property fmtid="{D5CDD505-2E9C-101B-9397-08002B2CF9AE}" pid="4" name="LastSaved">
    <vt:filetime>2020-09-10T00:00:00Z</vt:filetime>
  </property>
</Properties>
</file>